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98363" w14:textId="77777777" w:rsidR="00DB0B33" w:rsidRPr="003435D4" w:rsidRDefault="00DB0B33" w:rsidP="00DB0B33">
      <w:pPr>
        <w:jc w:val="center"/>
        <w:outlineLvl w:val="0"/>
        <w:rPr>
          <w:rFonts w:ascii="Arial" w:hAnsi="Arial" w:cs="Arial"/>
          <w:b/>
          <w:sz w:val="28"/>
        </w:rPr>
      </w:pPr>
      <w:r w:rsidRPr="003435D4">
        <w:rPr>
          <w:rFonts w:ascii="Arial" w:hAnsi="Arial" w:cs="Arial"/>
          <w:b/>
          <w:sz w:val="28"/>
        </w:rPr>
        <w:t>Attachment A</w:t>
      </w:r>
    </w:p>
    <w:p w14:paraId="7C524F58" w14:textId="77777777" w:rsidR="00DB0B33" w:rsidRPr="003435D4" w:rsidRDefault="00DB0B33" w:rsidP="00DB0B33">
      <w:pPr>
        <w:jc w:val="center"/>
        <w:rPr>
          <w:rFonts w:ascii="Arial" w:hAnsi="Arial" w:cs="Arial"/>
          <w:b/>
          <w:sz w:val="28"/>
        </w:rPr>
      </w:pPr>
    </w:p>
    <w:p w14:paraId="7CBACFC3" w14:textId="77777777" w:rsidR="00DB0B33" w:rsidRPr="003435D4" w:rsidRDefault="00DB0B33" w:rsidP="00DB0B33">
      <w:pPr>
        <w:jc w:val="center"/>
        <w:outlineLvl w:val="0"/>
        <w:rPr>
          <w:rFonts w:ascii="Arial" w:hAnsi="Arial" w:cs="Arial"/>
          <w:b/>
          <w:sz w:val="28"/>
        </w:rPr>
      </w:pPr>
      <w:r w:rsidRPr="003435D4">
        <w:rPr>
          <w:rFonts w:ascii="Arial" w:hAnsi="Arial" w:cs="Arial"/>
          <w:b/>
          <w:sz w:val="28"/>
        </w:rPr>
        <w:t xml:space="preserve">Facility Condition Assessments (FCA) for </w:t>
      </w:r>
    </w:p>
    <w:p w14:paraId="25C16227" w14:textId="77777777" w:rsidR="00DB0B33" w:rsidRPr="003435D4" w:rsidRDefault="00DB0B33" w:rsidP="00DB0B33">
      <w:pPr>
        <w:jc w:val="center"/>
        <w:outlineLvl w:val="0"/>
        <w:rPr>
          <w:rFonts w:ascii="Arial" w:hAnsi="Arial" w:cs="Arial"/>
          <w:b/>
          <w:sz w:val="28"/>
        </w:rPr>
      </w:pPr>
      <w:r w:rsidRPr="003435D4">
        <w:rPr>
          <w:rFonts w:ascii="Arial" w:hAnsi="Arial" w:cs="Arial"/>
          <w:b/>
          <w:sz w:val="28"/>
        </w:rPr>
        <w:t xml:space="preserve"> Comprehensive Educational Facilities Plans (CEFP)</w:t>
      </w:r>
    </w:p>
    <w:p w14:paraId="06DF44D1" w14:textId="77777777" w:rsidR="00DB0B33" w:rsidRPr="003435D4" w:rsidRDefault="00DB0B33" w:rsidP="00DB0B33">
      <w:pPr>
        <w:pStyle w:val="Heading2"/>
        <w:jc w:val="center"/>
        <w:rPr>
          <w:rFonts w:ascii="Arial" w:hAnsi="Arial" w:cs="Arial"/>
        </w:rPr>
      </w:pPr>
      <w:bookmarkStart w:id="0" w:name="_Toc508017706"/>
      <w:bookmarkStart w:id="1" w:name="_Toc509409493"/>
      <w:bookmarkStart w:id="2" w:name="_Toc184810414"/>
      <w:r w:rsidRPr="003435D4">
        <w:rPr>
          <w:rFonts w:ascii="Arial" w:hAnsi="Arial" w:cs="Arial"/>
        </w:rPr>
        <w:t>Facility Condition Assessment - Roles and Responsibilities</w:t>
      </w:r>
      <w:bookmarkEnd w:id="0"/>
      <w:bookmarkEnd w:id="1"/>
      <w:bookmarkEnd w:id="2"/>
    </w:p>
    <w:p w14:paraId="3E5FC6D0" w14:textId="77777777" w:rsidR="00DB0B33" w:rsidRPr="003435D4" w:rsidRDefault="00DB0B33" w:rsidP="00DB0B33">
      <w:pPr>
        <w:rPr>
          <w:rFonts w:ascii="Arial" w:hAnsi="Arial" w:cs="Arial"/>
        </w:rPr>
      </w:pPr>
    </w:p>
    <w:p w14:paraId="7B5AFEF0" w14:textId="77777777" w:rsidR="00DB0B33" w:rsidRPr="00AD3182" w:rsidRDefault="00DB0B33" w:rsidP="00DB0B33">
      <w:pPr>
        <w:pStyle w:val="ListParagraph"/>
        <w:numPr>
          <w:ilvl w:val="0"/>
          <w:numId w:val="1"/>
        </w:numPr>
        <w:spacing w:after="120"/>
        <w:rPr>
          <w:rFonts w:ascii="Arial" w:hAnsi="Arial" w:cs="Arial"/>
        </w:rPr>
      </w:pPr>
      <w:r w:rsidRPr="00AD3182">
        <w:rPr>
          <w:rFonts w:ascii="Arial" w:hAnsi="Arial" w:cs="Arial"/>
        </w:rPr>
        <w:t>The A/E firm(s) selected to perform the facility condition assessment services will serve as an integral part of a unified technical team</w:t>
      </w:r>
      <w:r>
        <w:rPr>
          <w:rFonts w:ascii="Arial" w:hAnsi="Arial" w:cs="Arial"/>
        </w:rPr>
        <w:t xml:space="preserve"> that</w:t>
      </w:r>
      <w:r w:rsidRPr="003435D4">
        <w:rPr>
          <w:rFonts w:ascii="Arial" w:hAnsi="Arial" w:cs="Arial"/>
        </w:rPr>
        <w:t xml:space="preserve"> shall </w:t>
      </w:r>
      <w:r>
        <w:rPr>
          <w:rFonts w:ascii="Arial" w:hAnsi="Arial" w:cs="Arial"/>
        </w:rPr>
        <w:t xml:space="preserve">jointly </w:t>
      </w:r>
      <w:r w:rsidRPr="003435D4">
        <w:rPr>
          <w:rFonts w:ascii="Arial" w:hAnsi="Arial" w:cs="Arial"/>
        </w:rPr>
        <w:t>work in a collaborative fashion to achieve completion of all CEFPs for which they are contractually assigned.</w:t>
      </w:r>
      <w:r>
        <w:rPr>
          <w:rFonts w:ascii="Arial" w:hAnsi="Arial" w:cs="Arial"/>
        </w:rPr>
        <w:t xml:space="preserve">  The technical team shall </w:t>
      </w:r>
      <w:r w:rsidRPr="00AD3182">
        <w:rPr>
          <w:rFonts w:ascii="Arial" w:hAnsi="Arial" w:cs="Arial"/>
        </w:rPr>
        <w:t>consist of:</w:t>
      </w:r>
    </w:p>
    <w:p w14:paraId="6CF3342C" w14:textId="77777777"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 xml:space="preserve">Architect/Engineering (A/E) firms (“the </w:t>
      </w:r>
      <w:r>
        <w:rPr>
          <w:rFonts w:ascii="Arial" w:hAnsi="Arial" w:cs="Arial"/>
        </w:rPr>
        <w:t>F</w:t>
      </w:r>
      <w:r w:rsidRPr="003435D4">
        <w:rPr>
          <w:rFonts w:ascii="Arial" w:hAnsi="Arial" w:cs="Arial"/>
        </w:rPr>
        <w:t>irms”) supporting the preparation of CEFPs for the counties of West Virginia</w:t>
      </w:r>
    </w:p>
    <w:p w14:paraId="492566E8" w14:textId="77777777"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Technology Provider/Integrator (“the TPI”)</w:t>
      </w:r>
    </w:p>
    <w:p w14:paraId="3AE9B3EA" w14:textId="77777777"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 xml:space="preserve">Program Manager (“the PM”).  </w:t>
      </w:r>
    </w:p>
    <w:p w14:paraId="32A7E57C" w14:textId="77777777" w:rsidR="00DB0B33" w:rsidRPr="003435D4" w:rsidRDefault="00DB0B33" w:rsidP="00DB0B33">
      <w:pPr>
        <w:pStyle w:val="ListParagraph"/>
        <w:numPr>
          <w:ilvl w:val="0"/>
          <w:numId w:val="1"/>
        </w:numPr>
        <w:spacing w:after="120"/>
        <w:contextualSpacing w:val="0"/>
        <w:rPr>
          <w:rFonts w:ascii="Arial" w:hAnsi="Arial" w:cs="Arial"/>
        </w:rPr>
      </w:pPr>
      <w:r w:rsidRPr="003435D4">
        <w:rPr>
          <w:rFonts w:ascii="Arial" w:hAnsi="Arial" w:cs="Arial"/>
        </w:rPr>
        <w:t>The roles assigned to the entities contracted to support preparation of the CEFPs are as follows:</w:t>
      </w:r>
    </w:p>
    <w:p w14:paraId="6E1B98D7" w14:textId="5DBCF1DB"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 xml:space="preserve">Architect/Engineers:  </w:t>
      </w:r>
      <w:r w:rsidR="00F12011" w:rsidRPr="00DB1BD0">
        <w:rPr>
          <w:rFonts w:ascii="Arial" w:hAnsi="Arial" w:cs="Arial"/>
          <w:b/>
          <w:i/>
          <w:highlight w:val="yellow"/>
        </w:rPr>
        <w:t>Your Selected Firm Name</w:t>
      </w:r>
      <w:r w:rsidR="00F12011">
        <w:rPr>
          <w:rFonts w:ascii="Arial" w:hAnsi="Arial" w:cs="Arial"/>
        </w:rPr>
        <w:t xml:space="preserve"> – </w:t>
      </w:r>
      <w:r w:rsidRPr="003435D4">
        <w:rPr>
          <w:rFonts w:ascii="Arial" w:hAnsi="Arial" w:cs="Arial"/>
        </w:rPr>
        <w:t xml:space="preserve">The </w:t>
      </w:r>
      <w:r>
        <w:rPr>
          <w:rFonts w:ascii="Arial" w:hAnsi="Arial" w:cs="Arial"/>
        </w:rPr>
        <w:t>F</w:t>
      </w:r>
      <w:r w:rsidRPr="003435D4">
        <w:rPr>
          <w:rFonts w:ascii="Arial" w:hAnsi="Arial" w:cs="Arial"/>
        </w:rPr>
        <w:t>irm</w:t>
      </w:r>
      <w:r>
        <w:rPr>
          <w:rFonts w:ascii="Arial" w:hAnsi="Arial" w:cs="Arial"/>
        </w:rPr>
        <w:t>(</w:t>
      </w:r>
      <w:r w:rsidRPr="003435D4">
        <w:rPr>
          <w:rFonts w:ascii="Arial" w:hAnsi="Arial" w:cs="Arial"/>
        </w:rPr>
        <w:t>s</w:t>
      </w:r>
      <w:r>
        <w:rPr>
          <w:rFonts w:ascii="Arial" w:hAnsi="Arial" w:cs="Arial"/>
        </w:rPr>
        <w:t>)</w:t>
      </w:r>
      <w:r w:rsidRPr="003435D4">
        <w:rPr>
          <w:rFonts w:ascii="Arial" w:hAnsi="Arial" w:cs="Arial"/>
        </w:rPr>
        <w:t xml:space="preserve"> shall be responsible for collecting, compiling, and submitting </w:t>
      </w:r>
      <w:r>
        <w:rPr>
          <w:rFonts w:ascii="Arial" w:hAnsi="Arial" w:cs="Arial"/>
        </w:rPr>
        <w:t>FCA</w:t>
      </w:r>
      <w:r w:rsidRPr="003435D4">
        <w:rPr>
          <w:rFonts w:ascii="Arial" w:hAnsi="Arial" w:cs="Arial"/>
        </w:rPr>
        <w:t xml:space="preserve"> data into the tools provided by the PM.</w:t>
      </w:r>
      <w:r>
        <w:rPr>
          <w:rFonts w:ascii="Arial" w:hAnsi="Arial" w:cs="Arial"/>
        </w:rPr>
        <w:t xml:space="preserve">  The Firm(s) will have other CEFP-related requirements, as further described within their County-specific contracts.</w:t>
      </w:r>
    </w:p>
    <w:p w14:paraId="33C3654B" w14:textId="2BD0AA18"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 xml:space="preserve">Technology Developer/Integrator:  </w:t>
      </w:r>
      <w:r w:rsidR="00F12011" w:rsidRPr="00DB1BD0">
        <w:rPr>
          <w:rFonts w:ascii="Arial" w:hAnsi="Arial" w:cs="Arial"/>
          <w:b/>
          <w:i/>
        </w:rPr>
        <w:t>Dude Solutions</w:t>
      </w:r>
      <w:r w:rsidR="00F12011">
        <w:rPr>
          <w:rFonts w:ascii="Arial" w:hAnsi="Arial" w:cs="Arial"/>
        </w:rPr>
        <w:t xml:space="preserve"> – </w:t>
      </w:r>
      <w:r w:rsidRPr="003435D4">
        <w:rPr>
          <w:rFonts w:ascii="Arial" w:hAnsi="Arial" w:cs="Arial"/>
        </w:rPr>
        <w:t xml:space="preserve">The TPI shall provide the School Building Authority of West Virginia (SBA) and the West Virginia </w:t>
      </w:r>
      <w:r>
        <w:rPr>
          <w:rFonts w:ascii="Arial" w:hAnsi="Arial" w:cs="Arial"/>
        </w:rPr>
        <w:t>Department</w:t>
      </w:r>
      <w:r w:rsidRPr="003435D4">
        <w:rPr>
          <w:rFonts w:ascii="Arial" w:hAnsi="Arial" w:cs="Arial"/>
        </w:rPr>
        <w:t xml:space="preserve"> of Education (</w:t>
      </w:r>
      <w:r>
        <w:rPr>
          <w:rFonts w:ascii="Arial" w:hAnsi="Arial" w:cs="Arial"/>
        </w:rPr>
        <w:t>WVDE</w:t>
      </w:r>
      <w:r w:rsidRPr="003435D4">
        <w:rPr>
          <w:rFonts w:ascii="Arial" w:hAnsi="Arial" w:cs="Arial"/>
        </w:rPr>
        <w:t>) with a web-based automated CEFP program to streamline the current process using the existing state-wide Dude Connect Assessment Module. The automated CEFP Program will provide an efficient and consistent way for counties to submit their facility information via a common web-based template.  The TDI has been retained under separate contract and will have no contractual relationship with the A/E.</w:t>
      </w:r>
    </w:p>
    <w:p w14:paraId="6A11CB61" w14:textId="7C5FE67C"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 xml:space="preserve">Program Manager:  </w:t>
      </w:r>
      <w:r w:rsidR="000E185C">
        <w:rPr>
          <w:rFonts w:ascii="Arial" w:hAnsi="Arial" w:cs="Arial"/>
          <w:b/>
          <w:i/>
        </w:rPr>
        <w:t>ALPHA</w:t>
      </w:r>
      <w:r w:rsidR="00F12011" w:rsidRPr="00DB1BD0">
        <w:rPr>
          <w:rFonts w:ascii="Arial" w:hAnsi="Arial" w:cs="Arial"/>
          <w:b/>
          <w:i/>
        </w:rPr>
        <w:t xml:space="preserve"> Facilities Solutions</w:t>
      </w:r>
      <w:r w:rsidR="00F12011">
        <w:rPr>
          <w:rFonts w:ascii="Arial" w:hAnsi="Arial" w:cs="Arial"/>
        </w:rPr>
        <w:t xml:space="preserve"> – </w:t>
      </w:r>
      <w:r w:rsidRPr="003435D4">
        <w:rPr>
          <w:rFonts w:ascii="Arial" w:hAnsi="Arial" w:cs="Arial"/>
        </w:rPr>
        <w:t>The PM shall provide an electronic platform for the collection and integration of FCA data necessary for the Evaluation and Inventory of Existing Facilities (section E of the current CEFP document outline).  The PM will provide training on the methods and electronic tools to be used during the FCA.  The PM has been retained under separate contract and will have no contractual relationship with the A/E.</w:t>
      </w:r>
    </w:p>
    <w:p w14:paraId="47B43FF9" w14:textId="77777777" w:rsidR="00DB0B33" w:rsidRPr="003435D4" w:rsidRDefault="00DB0B33" w:rsidP="00DB0B33">
      <w:pPr>
        <w:pStyle w:val="ListParagraph"/>
        <w:numPr>
          <w:ilvl w:val="0"/>
          <w:numId w:val="1"/>
        </w:numPr>
        <w:spacing w:after="120"/>
        <w:contextualSpacing w:val="0"/>
        <w:rPr>
          <w:rFonts w:ascii="Arial" w:hAnsi="Arial" w:cs="Arial"/>
        </w:rPr>
      </w:pPr>
      <w:r w:rsidRPr="003435D4">
        <w:rPr>
          <w:rFonts w:ascii="Arial" w:hAnsi="Arial" w:cs="Arial"/>
        </w:rPr>
        <w:t xml:space="preserve">The </w:t>
      </w:r>
      <w:r>
        <w:rPr>
          <w:rFonts w:ascii="Arial" w:hAnsi="Arial" w:cs="Arial"/>
        </w:rPr>
        <w:t>F</w:t>
      </w:r>
      <w:r w:rsidRPr="003435D4">
        <w:rPr>
          <w:rFonts w:ascii="Arial" w:hAnsi="Arial" w:cs="Arial"/>
        </w:rPr>
        <w:t>irm(s) shall provide a QA/QC Plan outlining their processes to ensure FCA data accuracy, completeness, and timeliness to provide the county with high quality data that satisfies CEFP requirements</w:t>
      </w:r>
      <w:r>
        <w:rPr>
          <w:rFonts w:ascii="Arial" w:hAnsi="Arial" w:cs="Arial"/>
        </w:rPr>
        <w:t>.</w:t>
      </w:r>
    </w:p>
    <w:p w14:paraId="69071756" w14:textId="77777777" w:rsidR="00DB0B33" w:rsidRDefault="00DB0B33" w:rsidP="00DB0B33">
      <w:pPr>
        <w:pStyle w:val="ListParagraph"/>
        <w:numPr>
          <w:ilvl w:val="0"/>
          <w:numId w:val="1"/>
        </w:numPr>
        <w:spacing w:after="120"/>
        <w:contextualSpacing w:val="0"/>
        <w:rPr>
          <w:rFonts w:ascii="Arial" w:hAnsi="Arial" w:cs="Arial"/>
        </w:rPr>
      </w:pPr>
      <w:r w:rsidRPr="003435D4">
        <w:rPr>
          <w:rFonts w:ascii="Arial" w:hAnsi="Arial" w:cs="Arial"/>
        </w:rPr>
        <w:lastRenderedPageBreak/>
        <w:t xml:space="preserve">The </w:t>
      </w:r>
      <w:r>
        <w:rPr>
          <w:rFonts w:ascii="Arial" w:hAnsi="Arial" w:cs="Arial"/>
        </w:rPr>
        <w:t>F</w:t>
      </w:r>
      <w:r w:rsidRPr="003435D4">
        <w:rPr>
          <w:rFonts w:ascii="Arial" w:hAnsi="Arial" w:cs="Arial"/>
        </w:rPr>
        <w:t xml:space="preserve">irm(s) shall develop and submit an FCA execution schedule for the schools for which they are assigned.  </w:t>
      </w:r>
    </w:p>
    <w:p w14:paraId="50171CF3" w14:textId="77777777" w:rsidR="00DB0B33" w:rsidRPr="003435D4" w:rsidRDefault="00DB0B33" w:rsidP="00DB0B33">
      <w:pPr>
        <w:pStyle w:val="ListParagraph"/>
        <w:numPr>
          <w:ilvl w:val="0"/>
          <w:numId w:val="1"/>
        </w:numPr>
        <w:spacing w:after="120"/>
        <w:contextualSpacing w:val="0"/>
        <w:rPr>
          <w:rFonts w:ascii="Arial" w:hAnsi="Arial" w:cs="Arial"/>
        </w:rPr>
      </w:pPr>
      <w:r w:rsidRPr="003435D4">
        <w:rPr>
          <w:rFonts w:ascii="Arial" w:hAnsi="Arial" w:cs="Arial"/>
        </w:rPr>
        <w:t xml:space="preserve">Milestones to be met consist of the following: </w:t>
      </w:r>
    </w:p>
    <w:p w14:paraId="21BE86E6" w14:textId="77777777" w:rsidR="00DB0B33" w:rsidRPr="003435D4" w:rsidRDefault="00DB0B33" w:rsidP="00DB0B33">
      <w:pPr>
        <w:spacing w:after="120"/>
        <w:ind w:left="720"/>
        <w:rPr>
          <w:rFonts w:ascii="Arial" w:hAnsi="Arial" w:cs="Arial"/>
        </w:rPr>
      </w:pPr>
    </w:p>
    <w:tbl>
      <w:tblPr>
        <w:tblStyle w:val="TableGrid"/>
        <w:tblW w:w="5000" w:type="pct"/>
        <w:tblLook w:val="04A0" w:firstRow="1" w:lastRow="0" w:firstColumn="1" w:lastColumn="0" w:noHBand="0" w:noVBand="1"/>
      </w:tblPr>
      <w:tblGrid>
        <w:gridCol w:w="5204"/>
        <w:gridCol w:w="4146"/>
      </w:tblGrid>
      <w:tr w:rsidR="00DB0B33" w:rsidRPr="003435D4" w14:paraId="01D619D5" w14:textId="77777777" w:rsidTr="00DB1BD0">
        <w:trPr>
          <w:trHeight w:val="288"/>
        </w:trPr>
        <w:tc>
          <w:tcPr>
            <w:tcW w:w="2783" w:type="pct"/>
            <w:vAlign w:val="bottom"/>
          </w:tcPr>
          <w:p w14:paraId="2549D942" w14:textId="77777777" w:rsidR="00DB0B33" w:rsidRPr="003435D4" w:rsidRDefault="00DB0B33" w:rsidP="00744E84">
            <w:pPr>
              <w:spacing w:after="120"/>
              <w:jc w:val="center"/>
              <w:rPr>
                <w:rFonts w:ascii="Arial" w:hAnsi="Arial" w:cs="Arial"/>
              </w:rPr>
            </w:pPr>
            <w:r w:rsidRPr="003435D4">
              <w:rPr>
                <w:rFonts w:ascii="Arial" w:hAnsi="Arial" w:cs="Arial"/>
              </w:rPr>
              <w:t>Milestone</w:t>
            </w:r>
          </w:p>
        </w:tc>
        <w:tc>
          <w:tcPr>
            <w:tcW w:w="2217" w:type="pct"/>
            <w:vAlign w:val="bottom"/>
          </w:tcPr>
          <w:p w14:paraId="1D207931" w14:textId="77777777" w:rsidR="00DB0B33" w:rsidRPr="00EA5E50" w:rsidRDefault="00DB0B33" w:rsidP="00744E84">
            <w:pPr>
              <w:spacing w:after="120"/>
              <w:jc w:val="center"/>
              <w:rPr>
                <w:rFonts w:ascii="Arial" w:hAnsi="Arial" w:cs="Arial"/>
              </w:rPr>
            </w:pPr>
            <w:r w:rsidRPr="00EA5E50">
              <w:rPr>
                <w:rFonts w:ascii="Arial" w:hAnsi="Arial" w:cs="Arial"/>
              </w:rPr>
              <w:t>Date</w:t>
            </w:r>
          </w:p>
        </w:tc>
      </w:tr>
      <w:tr w:rsidR="00F12011" w:rsidRPr="003435D4" w14:paraId="04771364" w14:textId="77777777" w:rsidTr="00DB1BD0">
        <w:trPr>
          <w:trHeight w:val="288"/>
        </w:trPr>
        <w:tc>
          <w:tcPr>
            <w:tcW w:w="2783" w:type="pct"/>
          </w:tcPr>
          <w:p w14:paraId="394ABBDF" w14:textId="52C6DE89" w:rsidR="00F12011" w:rsidRPr="003435D4" w:rsidRDefault="00F12011" w:rsidP="00F12011">
            <w:pPr>
              <w:spacing w:after="120"/>
              <w:rPr>
                <w:rFonts w:ascii="Arial" w:hAnsi="Arial" w:cs="Arial"/>
              </w:rPr>
            </w:pPr>
            <w:r w:rsidRPr="003435D4">
              <w:rPr>
                <w:rFonts w:ascii="Arial" w:hAnsi="Arial" w:cs="Arial"/>
              </w:rPr>
              <w:t>Attend FCA Training</w:t>
            </w:r>
          </w:p>
        </w:tc>
        <w:tc>
          <w:tcPr>
            <w:tcW w:w="2217" w:type="pct"/>
          </w:tcPr>
          <w:p w14:paraId="03162ADD" w14:textId="3253FF71" w:rsidR="00F12011" w:rsidRPr="00EA5E50" w:rsidRDefault="00F12011" w:rsidP="00F12011">
            <w:pPr>
              <w:spacing w:after="120"/>
              <w:jc w:val="center"/>
              <w:rPr>
                <w:rFonts w:ascii="Arial" w:hAnsi="Arial" w:cs="Arial"/>
              </w:rPr>
            </w:pPr>
            <w:r w:rsidRPr="00EA5E50">
              <w:rPr>
                <w:rFonts w:ascii="Arial" w:hAnsi="Arial" w:cs="Arial"/>
                <w:color w:val="000000" w:themeColor="text1"/>
              </w:rPr>
              <w:t>February 1, 2019</w:t>
            </w:r>
          </w:p>
        </w:tc>
      </w:tr>
      <w:tr w:rsidR="00F12011" w:rsidRPr="003435D4" w14:paraId="02BEA123" w14:textId="77777777" w:rsidTr="00DB1BD0">
        <w:trPr>
          <w:trHeight w:val="288"/>
        </w:trPr>
        <w:tc>
          <w:tcPr>
            <w:tcW w:w="2783" w:type="pct"/>
          </w:tcPr>
          <w:p w14:paraId="0DA9A95E" w14:textId="77777777" w:rsidR="00F12011" w:rsidRPr="003435D4" w:rsidRDefault="00F12011" w:rsidP="00F12011">
            <w:pPr>
              <w:spacing w:after="120"/>
              <w:rPr>
                <w:rFonts w:ascii="Arial" w:hAnsi="Arial" w:cs="Arial"/>
              </w:rPr>
            </w:pPr>
            <w:r w:rsidRPr="003435D4">
              <w:rPr>
                <w:rFonts w:ascii="Arial" w:hAnsi="Arial" w:cs="Arial"/>
              </w:rPr>
              <w:t>NTP</w:t>
            </w:r>
          </w:p>
        </w:tc>
        <w:tc>
          <w:tcPr>
            <w:tcW w:w="2217" w:type="pct"/>
          </w:tcPr>
          <w:p w14:paraId="40D33C57" w14:textId="77777777" w:rsidR="00F12011" w:rsidRPr="00DB1BD0" w:rsidRDefault="00F12011" w:rsidP="00F12011">
            <w:pPr>
              <w:spacing w:after="120"/>
              <w:jc w:val="center"/>
              <w:rPr>
                <w:rFonts w:ascii="Arial" w:hAnsi="Arial" w:cs="Arial"/>
                <w:highlight w:val="yellow"/>
              </w:rPr>
            </w:pPr>
            <w:r w:rsidRPr="00DB1BD0">
              <w:rPr>
                <w:rFonts w:ascii="Arial" w:hAnsi="Arial" w:cs="Arial"/>
                <w:highlight w:val="yellow"/>
              </w:rPr>
              <w:t>TBD</w:t>
            </w:r>
          </w:p>
        </w:tc>
      </w:tr>
      <w:tr w:rsidR="00F12011" w:rsidRPr="003435D4" w14:paraId="59FDF91A" w14:textId="77777777" w:rsidTr="00DB1BD0">
        <w:trPr>
          <w:trHeight w:val="288"/>
        </w:trPr>
        <w:tc>
          <w:tcPr>
            <w:tcW w:w="2783" w:type="pct"/>
          </w:tcPr>
          <w:p w14:paraId="663872C9" w14:textId="439AB871" w:rsidR="00F12011" w:rsidRPr="003435D4" w:rsidRDefault="00F12011" w:rsidP="00F12011">
            <w:pPr>
              <w:spacing w:after="120"/>
              <w:rPr>
                <w:rFonts w:ascii="Arial" w:hAnsi="Arial" w:cs="Arial"/>
              </w:rPr>
            </w:pPr>
            <w:r w:rsidRPr="003435D4">
              <w:rPr>
                <w:rFonts w:ascii="Arial" w:hAnsi="Arial" w:cs="Arial"/>
              </w:rPr>
              <w:t>QA/QC Plan</w:t>
            </w:r>
            <w:r>
              <w:rPr>
                <w:rFonts w:ascii="Arial" w:hAnsi="Arial" w:cs="Arial"/>
              </w:rPr>
              <w:t xml:space="preserve"> Due</w:t>
            </w:r>
          </w:p>
        </w:tc>
        <w:tc>
          <w:tcPr>
            <w:tcW w:w="2217" w:type="pct"/>
          </w:tcPr>
          <w:p w14:paraId="1E987645" w14:textId="4331ADAD" w:rsidR="00F12011" w:rsidRPr="00DB1BD0" w:rsidRDefault="00F12011" w:rsidP="00F12011">
            <w:pPr>
              <w:spacing w:after="120"/>
              <w:jc w:val="center"/>
              <w:rPr>
                <w:rFonts w:ascii="Arial" w:hAnsi="Arial" w:cs="Arial"/>
                <w:color w:val="000000" w:themeColor="text1"/>
                <w:highlight w:val="yellow"/>
              </w:rPr>
            </w:pPr>
            <w:r w:rsidRPr="00DB1BD0">
              <w:rPr>
                <w:rFonts w:ascii="Arial" w:hAnsi="Arial" w:cs="Arial"/>
                <w:color w:val="000000" w:themeColor="text1"/>
                <w:highlight w:val="yellow"/>
              </w:rPr>
              <w:t>TBD</w:t>
            </w:r>
          </w:p>
        </w:tc>
      </w:tr>
      <w:tr w:rsidR="00F12011" w:rsidRPr="003435D4" w14:paraId="7D419B46" w14:textId="77777777" w:rsidTr="00DB1BD0">
        <w:trPr>
          <w:trHeight w:val="288"/>
        </w:trPr>
        <w:tc>
          <w:tcPr>
            <w:tcW w:w="2783" w:type="pct"/>
          </w:tcPr>
          <w:p w14:paraId="7F4A3195" w14:textId="459A4764" w:rsidR="00F12011" w:rsidRPr="003435D4" w:rsidRDefault="00F12011" w:rsidP="00F12011">
            <w:pPr>
              <w:spacing w:after="120"/>
              <w:rPr>
                <w:rFonts w:ascii="Arial" w:hAnsi="Arial" w:cs="Arial"/>
              </w:rPr>
            </w:pPr>
            <w:r w:rsidRPr="003435D4">
              <w:rPr>
                <w:rFonts w:ascii="Arial" w:hAnsi="Arial" w:cs="Arial"/>
              </w:rPr>
              <w:t>FCA Field Schedule</w:t>
            </w:r>
            <w:r>
              <w:rPr>
                <w:rFonts w:ascii="Arial" w:hAnsi="Arial" w:cs="Arial"/>
              </w:rPr>
              <w:t xml:space="preserve"> Due</w:t>
            </w:r>
          </w:p>
        </w:tc>
        <w:tc>
          <w:tcPr>
            <w:tcW w:w="2217" w:type="pct"/>
          </w:tcPr>
          <w:p w14:paraId="5C5D2AD9" w14:textId="3C52297D" w:rsidR="00F12011" w:rsidRPr="00DB1BD0" w:rsidRDefault="00F12011" w:rsidP="00F12011">
            <w:pPr>
              <w:spacing w:after="120"/>
              <w:jc w:val="center"/>
              <w:rPr>
                <w:rFonts w:ascii="Arial" w:hAnsi="Arial" w:cs="Arial"/>
                <w:color w:val="000000" w:themeColor="text1"/>
                <w:highlight w:val="yellow"/>
              </w:rPr>
            </w:pPr>
            <w:r w:rsidRPr="00DB1BD0">
              <w:rPr>
                <w:rFonts w:ascii="Arial" w:hAnsi="Arial" w:cs="Arial"/>
                <w:color w:val="000000" w:themeColor="text1"/>
                <w:highlight w:val="yellow"/>
              </w:rPr>
              <w:t>TBD</w:t>
            </w:r>
          </w:p>
        </w:tc>
      </w:tr>
      <w:tr w:rsidR="00F12011" w:rsidRPr="003435D4" w14:paraId="1E4EF01B" w14:textId="77777777" w:rsidTr="00DB1BD0">
        <w:trPr>
          <w:trHeight w:val="288"/>
        </w:trPr>
        <w:tc>
          <w:tcPr>
            <w:tcW w:w="2783" w:type="pct"/>
          </w:tcPr>
          <w:p w14:paraId="58EEC177" w14:textId="34356477" w:rsidR="00F12011" w:rsidRPr="003435D4" w:rsidRDefault="00F12011" w:rsidP="00F12011">
            <w:pPr>
              <w:spacing w:after="120"/>
              <w:rPr>
                <w:rFonts w:ascii="Arial" w:hAnsi="Arial" w:cs="Arial"/>
              </w:rPr>
            </w:pPr>
          </w:p>
        </w:tc>
        <w:tc>
          <w:tcPr>
            <w:tcW w:w="2217" w:type="pct"/>
          </w:tcPr>
          <w:p w14:paraId="5A80E7F1" w14:textId="7F5BF0B5" w:rsidR="00F12011" w:rsidRPr="00EA5E50" w:rsidRDefault="00F12011" w:rsidP="00F12011">
            <w:pPr>
              <w:spacing w:after="120"/>
              <w:jc w:val="center"/>
              <w:rPr>
                <w:rFonts w:ascii="Arial" w:hAnsi="Arial" w:cs="Arial"/>
              </w:rPr>
            </w:pPr>
          </w:p>
        </w:tc>
      </w:tr>
      <w:tr w:rsidR="00F12011" w:rsidRPr="003435D4" w14:paraId="328F1CA9" w14:textId="77777777" w:rsidTr="00DB1BD0">
        <w:trPr>
          <w:trHeight w:val="288"/>
        </w:trPr>
        <w:tc>
          <w:tcPr>
            <w:tcW w:w="2783" w:type="pct"/>
          </w:tcPr>
          <w:p w14:paraId="555DF055" w14:textId="77777777" w:rsidR="00F12011" w:rsidRPr="003435D4" w:rsidRDefault="00F12011" w:rsidP="00F12011">
            <w:pPr>
              <w:spacing w:after="120"/>
              <w:rPr>
                <w:rFonts w:ascii="Arial" w:hAnsi="Arial" w:cs="Arial"/>
              </w:rPr>
            </w:pPr>
            <w:r w:rsidRPr="003435D4">
              <w:rPr>
                <w:rFonts w:ascii="Arial" w:hAnsi="Arial" w:cs="Arial"/>
              </w:rPr>
              <w:t xml:space="preserve">Begin School Assessments </w:t>
            </w:r>
          </w:p>
        </w:tc>
        <w:tc>
          <w:tcPr>
            <w:tcW w:w="2217" w:type="pct"/>
          </w:tcPr>
          <w:p w14:paraId="0FD9D362" w14:textId="4004CB7A" w:rsidR="00F12011" w:rsidRPr="00DB1BD0" w:rsidRDefault="00F12011" w:rsidP="00F12011">
            <w:pPr>
              <w:spacing w:after="120"/>
              <w:jc w:val="center"/>
              <w:rPr>
                <w:rFonts w:ascii="Arial" w:hAnsi="Arial" w:cs="Arial"/>
                <w:highlight w:val="yellow"/>
              </w:rPr>
            </w:pPr>
            <w:r w:rsidRPr="00DB1BD0">
              <w:rPr>
                <w:rFonts w:ascii="Arial" w:hAnsi="Arial" w:cs="Arial"/>
                <w:highlight w:val="yellow"/>
              </w:rPr>
              <w:t>TBD</w:t>
            </w:r>
          </w:p>
        </w:tc>
      </w:tr>
      <w:tr w:rsidR="00F12011" w:rsidRPr="003435D4" w14:paraId="0341C048" w14:textId="77777777" w:rsidTr="00DB1BD0">
        <w:trPr>
          <w:trHeight w:val="288"/>
        </w:trPr>
        <w:tc>
          <w:tcPr>
            <w:tcW w:w="2783" w:type="pct"/>
          </w:tcPr>
          <w:p w14:paraId="374B52DE" w14:textId="77777777" w:rsidR="00F12011" w:rsidRPr="003435D4" w:rsidRDefault="00F12011" w:rsidP="00F12011">
            <w:pPr>
              <w:spacing w:after="120"/>
              <w:rPr>
                <w:rFonts w:ascii="Arial" w:hAnsi="Arial" w:cs="Arial"/>
              </w:rPr>
            </w:pPr>
            <w:r w:rsidRPr="003435D4">
              <w:rPr>
                <w:rFonts w:ascii="Arial" w:hAnsi="Arial" w:cs="Arial"/>
              </w:rPr>
              <w:t xml:space="preserve">Begin FCA Data Submittals to </w:t>
            </w:r>
            <w:r>
              <w:rPr>
                <w:rFonts w:ascii="Arial" w:hAnsi="Arial" w:cs="Arial"/>
              </w:rPr>
              <w:t>PM</w:t>
            </w:r>
          </w:p>
        </w:tc>
        <w:tc>
          <w:tcPr>
            <w:tcW w:w="2217" w:type="pct"/>
          </w:tcPr>
          <w:p w14:paraId="5FB6CF76" w14:textId="558F84E5" w:rsidR="00F12011" w:rsidRPr="00DB1BD0" w:rsidRDefault="00F12011" w:rsidP="00F12011">
            <w:pPr>
              <w:spacing w:after="120"/>
              <w:jc w:val="center"/>
              <w:rPr>
                <w:rFonts w:ascii="Arial" w:hAnsi="Arial" w:cs="Arial"/>
                <w:highlight w:val="yellow"/>
              </w:rPr>
            </w:pPr>
            <w:r w:rsidRPr="00DB1BD0">
              <w:rPr>
                <w:rFonts w:ascii="Arial" w:hAnsi="Arial" w:cs="Arial"/>
                <w:highlight w:val="yellow"/>
              </w:rPr>
              <w:t>TBD</w:t>
            </w:r>
          </w:p>
        </w:tc>
      </w:tr>
      <w:tr w:rsidR="00F12011" w:rsidRPr="003435D4" w14:paraId="757C72DB" w14:textId="77777777" w:rsidTr="00DB1BD0">
        <w:trPr>
          <w:trHeight w:val="288"/>
        </w:trPr>
        <w:tc>
          <w:tcPr>
            <w:tcW w:w="2783" w:type="pct"/>
          </w:tcPr>
          <w:p w14:paraId="1C69CE43" w14:textId="77777777" w:rsidR="00F12011" w:rsidRPr="003435D4" w:rsidRDefault="00F12011" w:rsidP="00F12011">
            <w:pPr>
              <w:spacing w:after="120"/>
              <w:rPr>
                <w:rFonts w:ascii="Arial" w:hAnsi="Arial" w:cs="Arial"/>
              </w:rPr>
            </w:pPr>
            <w:r w:rsidRPr="003435D4">
              <w:rPr>
                <w:rFonts w:ascii="Arial" w:hAnsi="Arial" w:cs="Arial"/>
              </w:rPr>
              <w:t xml:space="preserve">Complete School Assessments </w:t>
            </w:r>
          </w:p>
        </w:tc>
        <w:tc>
          <w:tcPr>
            <w:tcW w:w="2217" w:type="pct"/>
          </w:tcPr>
          <w:p w14:paraId="221AB41D" w14:textId="1BE8AE3C" w:rsidR="00F12011" w:rsidRPr="00DB1BD0" w:rsidRDefault="00F12011" w:rsidP="00F12011">
            <w:pPr>
              <w:spacing w:after="120"/>
              <w:jc w:val="center"/>
              <w:rPr>
                <w:rFonts w:ascii="Arial" w:hAnsi="Arial" w:cs="Arial"/>
                <w:highlight w:val="yellow"/>
              </w:rPr>
            </w:pPr>
            <w:r w:rsidRPr="00DB1BD0">
              <w:rPr>
                <w:rFonts w:ascii="Arial" w:hAnsi="Arial" w:cs="Arial"/>
                <w:highlight w:val="yellow"/>
              </w:rPr>
              <w:t>TBD</w:t>
            </w:r>
          </w:p>
        </w:tc>
      </w:tr>
      <w:tr w:rsidR="00F12011" w:rsidRPr="003435D4" w14:paraId="4CEAAB5D" w14:textId="77777777" w:rsidTr="00DB1BD0">
        <w:trPr>
          <w:trHeight w:val="288"/>
        </w:trPr>
        <w:tc>
          <w:tcPr>
            <w:tcW w:w="2783" w:type="pct"/>
          </w:tcPr>
          <w:p w14:paraId="424F2FD9" w14:textId="77777777" w:rsidR="00F12011" w:rsidRPr="003435D4" w:rsidRDefault="00F12011" w:rsidP="00F12011">
            <w:pPr>
              <w:spacing w:after="120"/>
              <w:rPr>
                <w:rFonts w:ascii="Arial" w:hAnsi="Arial" w:cs="Arial"/>
              </w:rPr>
            </w:pPr>
            <w:r w:rsidRPr="003435D4">
              <w:rPr>
                <w:rFonts w:ascii="Arial" w:hAnsi="Arial" w:cs="Arial"/>
              </w:rPr>
              <w:t xml:space="preserve">Complete FCA Data Submittal to </w:t>
            </w:r>
            <w:r>
              <w:rPr>
                <w:rFonts w:ascii="Arial" w:hAnsi="Arial" w:cs="Arial"/>
              </w:rPr>
              <w:t>PM</w:t>
            </w:r>
          </w:p>
        </w:tc>
        <w:tc>
          <w:tcPr>
            <w:tcW w:w="2217" w:type="pct"/>
          </w:tcPr>
          <w:p w14:paraId="72EB6E12" w14:textId="2E093E3E" w:rsidR="00F12011" w:rsidRPr="00DB1BD0" w:rsidRDefault="00F12011" w:rsidP="00F12011">
            <w:pPr>
              <w:spacing w:after="120"/>
              <w:jc w:val="center"/>
              <w:rPr>
                <w:rFonts w:ascii="Arial" w:hAnsi="Arial" w:cs="Arial"/>
                <w:highlight w:val="yellow"/>
              </w:rPr>
            </w:pPr>
            <w:r w:rsidRPr="00DB1BD0">
              <w:rPr>
                <w:rFonts w:ascii="Arial" w:hAnsi="Arial" w:cs="Arial"/>
                <w:highlight w:val="yellow"/>
              </w:rPr>
              <w:t>TBD</w:t>
            </w:r>
          </w:p>
        </w:tc>
      </w:tr>
    </w:tbl>
    <w:p w14:paraId="61BCEE51" w14:textId="77777777" w:rsidR="00DB0B33" w:rsidRPr="003435D4" w:rsidRDefault="00DB0B33" w:rsidP="00DB0B33">
      <w:pPr>
        <w:spacing w:after="120"/>
        <w:ind w:left="720"/>
        <w:rPr>
          <w:rFonts w:ascii="Arial" w:hAnsi="Arial" w:cs="Arial"/>
        </w:rPr>
      </w:pPr>
    </w:p>
    <w:p w14:paraId="280F89F8" w14:textId="2A0BE7A5" w:rsidR="00DB0B33" w:rsidRPr="003435D4" w:rsidRDefault="00DB0B33" w:rsidP="00DB0B33">
      <w:pPr>
        <w:spacing w:after="120"/>
        <w:ind w:left="720"/>
        <w:rPr>
          <w:rFonts w:ascii="Arial" w:hAnsi="Arial" w:cs="Arial"/>
        </w:rPr>
      </w:pPr>
      <w:r w:rsidRPr="003435D4">
        <w:rPr>
          <w:rFonts w:ascii="Arial" w:hAnsi="Arial" w:cs="Arial"/>
        </w:rPr>
        <w:t xml:space="preserve">All </w:t>
      </w:r>
      <w:r w:rsidR="000F14F5">
        <w:rPr>
          <w:rFonts w:ascii="Arial" w:hAnsi="Arial" w:cs="Arial"/>
        </w:rPr>
        <w:t xml:space="preserve">ion-site </w:t>
      </w:r>
      <w:r w:rsidRPr="003435D4">
        <w:rPr>
          <w:rFonts w:ascii="Arial" w:hAnsi="Arial" w:cs="Arial"/>
        </w:rPr>
        <w:t>assessments shall be completed</w:t>
      </w:r>
      <w:r>
        <w:rPr>
          <w:rFonts w:ascii="Arial" w:hAnsi="Arial" w:cs="Arial"/>
        </w:rPr>
        <w:t xml:space="preserve"> no later than </w:t>
      </w:r>
      <w:r w:rsidR="000F14F5">
        <w:rPr>
          <w:rFonts w:ascii="Arial" w:hAnsi="Arial" w:cs="Arial"/>
        </w:rPr>
        <w:t xml:space="preserve">Monday, </w:t>
      </w:r>
      <w:r w:rsidR="00D050EE">
        <w:rPr>
          <w:rFonts w:ascii="Arial" w:hAnsi="Arial" w:cs="Arial"/>
        </w:rPr>
        <w:t>September 30</w:t>
      </w:r>
      <w:r>
        <w:rPr>
          <w:rFonts w:ascii="Arial" w:hAnsi="Arial" w:cs="Arial"/>
        </w:rPr>
        <w:t>, 2019</w:t>
      </w:r>
      <w:r w:rsidRPr="003435D4">
        <w:rPr>
          <w:rFonts w:ascii="Arial" w:hAnsi="Arial" w:cs="Arial"/>
        </w:rPr>
        <w:t xml:space="preserve">. All </w:t>
      </w:r>
      <w:r w:rsidR="000F14F5">
        <w:rPr>
          <w:rFonts w:ascii="Arial" w:hAnsi="Arial" w:cs="Arial"/>
        </w:rPr>
        <w:t xml:space="preserve">facility condition assessment </w:t>
      </w:r>
      <w:r w:rsidRPr="003435D4">
        <w:rPr>
          <w:rFonts w:ascii="Arial" w:hAnsi="Arial" w:cs="Arial"/>
        </w:rPr>
        <w:t xml:space="preserve">data shall be submitted </w:t>
      </w:r>
      <w:r w:rsidR="00F12011">
        <w:rPr>
          <w:rFonts w:ascii="Arial" w:hAnsi="Arial" w:cs="Arial"/>
        </w:rPr>
        <w:t xml:space="preserve">to the PM </w:t>
      </w:r>
      <w:r w:rsidRPr="003435D4">
        <w:rPr>
          <w:rFonts w:ascii="Arial" w:hAnsi="Arial" w:cs="Arial"/>
        </w:rPr>
        <w:t xml:space="preserve">no later than </w:t>
      </w:r>
      <w:r w:rsidR="000F14F5">
        <w:rPr>
          <w:rFonts w:ascii="Arial" w:hAnsi="Arial" w:cs="Arial"/>
        </w:rPr>
        <w:t>Friday, October 11</w:t>
      </w:r>
      <w:r>
        <w:rPr>
          <w:rFonts w:ascii="Arial" w:hAnsi="Arial" w:cs="Arial"/>
        </w:rPr>
        <w:t>, 2019</w:t>
      </w:r>
      <w:r w:rsidRPr="003435D4">
        <w:rPr>
          <w:rFonts w:ascii="Arial" w:hAnsi="Arial" w:cs="Arial"/>
        </w:rPr>
        <w:t xml:space="preserve">. </w:t>
      </w:r>
    </w:p>
    <w:p w14:paraId="772CC230" w14:textId="5848FEB7" w:rsidR="00DB0B33" w:rsidRPr="003435D4" w:rsidRDefault="00DB0B33" w:rsidP="00DB0B33">
      <w:pPr>
        <w:pStyle w:val="ListParagraph"/>
        <w:numPr>
          <w:ilvl w:val="0"/>
          <w:numId w:val="1"/>
        </w:numPr>
        <w:spacing w:after="120"/>
        <w:contextualSpacing w:val="0"/>
        <w:rPr>
          <w:rFonts w:ascii="Arial" w:hAnsi="Arial" w:cs="Arial"/>
        </w:rPr>
      </w:pPr>
      <w:r w:rsidRPr="003435D4">
        <w:rPr>
          <w:rFonts w:ascii="Arial" w:hAnsi="Arial" w:cs="Arial"/>
        </w:rPr>
        <w:t xml:space="preserve">The </w:t>
      </w:r>
      <w:r>
        <w:rPr>
          <w:rFonts w:ascii="Arial" w:hAnsi="Arial" w:cs="Arial"/>
        </w:rPr>
        <w:t>F</w:t>
      </w:r>
      <w:r w:rsidRPr="003435D4">
        <w:rPr>
          <w:rFonts w:ascii="Arial" w:hAnsi="Arial" w:cs="Arial"/>
        </w:rPr>
        <w:t xml:space="preserve">irm(s) shall use the methods and </w:t>
      </w:r>
      <w:r>
        <w:rPr>
          <w:rFonts w:ascii="Arial" w:hAnsi="Arial" w:cs="Arial"/>
        </w:rPr>
        <w:t>FCA</w:t>
      </w:r>
      <w:r w:rsidRPr="003435D4">
        <w:rPr>
          <w:rFonts w:ascii="Arial" w:hAnsi="Arial" w:cs="Arial"/>
        </w:rPr>
        <w:t xml:space="preserve"> data collection programs specified by the PM.  </w:t>
      </w:r>
      <w:r>
        <w:rPr>
          <w:rFonts w:ascii="Arial" w:hAnsi="Arial" w:cs="Arial"/>
        </w:rPr>
        <w:t>FCA d</w:t>
      </w:r>
      <w:r w:rsidRPr="003435D4">
        <w:rPr>
          <w:rFonts w:ascii="Arial" w:hAnsi="Arial" w:cs="Arial"/>
        </w:rPr>
        <w:t xml:space="preserve">ata collection </w:t>
      </w:r>
      <w:r w:rsidR="0064026A">
        <w:rPr>
          <w:rFonts w:ascii="Arial" w:hAnsi="Arial" w:cs="Arial"/>
        </w:rPr>
        <w:t xml:space="preserve">and School Building Inventory </w:t>
      </w:r>
      <w:r>
        <w:rPr>
          <w:rFonts w:ascii="Arial" w:hAnsi="Arial" w:cs="Arial"/>
        </w:rPr>
        <w:t>forms</w:t>
      </w:r>
      <w:r w:rsidRPr="003435D4">
        <w:rPr>
          <w:rFonts w:ascii="Arial" w:hAnsi="Arial" w:cs="Arial"/>
        </w:rPr>
        <w:t xml:space="preserve"> will be provided to the firm(s).  The firm(s) shall be responsible for providing the hardware necessary for data collection.  Hardware requirements include the following:</w:t>
      </w:r>
    </w:p>
    <w:p w14:paraId="0B229624" w14:textId="77777777" w:rsidR="00DB0B33" w:rsidRPr="00F52085" w:rsidRDefault="00DB0B33" w:rsidP="00DB0B33">
      <w:pPr>
        <w:pStyle w:val="ListParagraph"/>
        <w:numPr>
          <w:ilvl w:val="1"/>
          <w:numId w:val="1"/>
        </w:numPr>
        <w:spacing w:after="120"/>
        <w:contextualSpacing w:val="0"/>
        <w:rPr>
          <w:rFonts w:ascii="Arial" w:hAnsi="Arial" w:cs="Arial"/>
          <w:color w:val="000000" w:themeColor="text1"/>
        </w:rPr>
      </w:pPr>
      <w:r w:rsidRPr="00F52085">
        <w:rPr>
          <w:rFonts w:ascii="Arial" w:hAnsi="Arial" w:cs="Arial"/>
          <w:color w:val="000000" w:themeColor="text1"/>
        </w:rPr>
        <w:t xml:space="preserve">Device to support populating an Excel form.  </w:t>
      </w:r>
    </w:p>
    <w:p w14:paraId="48E6895E" w14:textId="77777777" w:rsidR="00DB0B33" w:rsidRPr="003435D4" w:rsidRDefault="00DB0B33" w:rsidP="00DB0B33">
      <w:pPr>
        <w:pStyle w:val="ListParagraph"/>
        <w:numPr>
          <w:ilvl w:val="0"/>
          <w:numId w:val="1"/>
        </w:numPr>
        <w:spacing w:after="120"/>
        <w:contextualSpacing w:val="0"/>
        <w:rPr>
          <w:rFonts w:ascii="Arial" w:hAnsi="Arial" w:cs="Arial"/>
        </w:rPr>
      </w:pPr>
      <w:r w:rsidRPr="003435D4">
        <w:rPr>
          <w:rFonts w:ascii="Arial" w:hAnsi="Arial" w:cs="Arial"/>
        </w:rPr>
        <w:t xml:space="preserve">The </w:t>
      </w:r>
      <w:r>
        <w:rPr>
          <w:rFonts w:ascii="Arial" w:hAnsi="Arial" w:cs="Arial"/>
        </w:rPr>
        <w:t>F</w:t>
      </w:r>
      <w:r w:rsidRPr="003435D4">
        <w:rPr>
          <w:rFonts w:ascii="Arial" w:hAnsi="Arial" w:cs="Arial"/>
        </w:rPr>
        <w:t xml:space="preserve">irm(s)’ facility condition assessors shall attend an 8-hr training session provided by the PM on the methods and electronic tools to be used during the FCA.  Firm(s) shall provide documentation upon request attesting that all staff conducting the CEFP facility assessments have received PM-provided training prior to field mobilization.  </w:t>
      </w:r>
    </w:p>
    <w:p w14:paraId="4F30AE05" w14:textId="77777777" w:rsidR="00DB0B33" w:rsidRPr="003435D4" w:rsidRDefault="00DB0B33" w:rsidP="00DB0B33">
      <w:pPr>
        <w:pStyle w:val="ListParagraph"/>
        <w:numPr>
          <w:ilvl w:val="0"/>
          <w:numId w:val="1"/>
        </w:numPr>
        <w:spacing w:after="120"/>
        <w:contextualSpacing w:val="0"/>
        <w:rPr>
          <w:rFonts w:ascii="Arial" w:hAnsi="Arial" w:cs="Arial"/>
        </w:rPr>
      </w:pPr>
      <w:r w:rsidRPr="003435D4">
        <w:rPr>
          <w:rFonts w:ascii="Arial" w:hAnsi="Arial" w:cs="Arial"/>
        </w:rPr>
        <w:t xml:space="preserve">The </w:t>
      </w:r>
      <w:r>
        <w:rPr>
          <w:rFonts w:ascii="Arial" w:hAnsi="Arial" w:cs="Arial"/>
        </w:rPr>
        <w:t>F</w:t>
      </w:r>
      <w:r w:rsidRPr="003435D4">
        <w:rPr>
          <w:rFonts w:ascii="Arial" w:hAnsi="Arial" w:cs="Arial"/>
        </w:rPr>
        <w:t xml:space="preserve">irm(s) shall be responsible for </w:t>
      </w:r>
      <w:r>
        <w:rPr>
          <w:rFonts w:ascii="Arial" w:hAnsi="Arial" w:cs="Arial"/>
        </w:rPr>
        <w:t xml:space="preserve">the quality of their written narratives, accuracy of the FCA data and addressing QC items resulting from the Program Manager review </w:t>
      </w:r>
      <w:r w:rsidRPr="003435D4">
        <w:rPr>
          <w:rFonts w:ascii="Arial" w:hAnsi="Arial" w:cs="Arial"/>
        </w:rPr>
        <w:t>prior to final acceptance by the county.</w:t>
      </w:r>
    </w:p>
    <w:p w14:paraId="1990CB9D" w14:textId="77777777" w:rsidR="00DB0B33" w:rsidRPr="003435D4" w:rsidRDefault="00DB0B33" w:rsidP="00DB0B33">
      <w:pPr>
        <w:pStyle w:val="ListParagraph"/>
        <w:numPr>
          <w:ilvl w:val="0"/>
          <w:numId w:val="1"/>
        </w:numPr>
        <w:spacing w:after="120"/>
        <w:contextualSpacing w:val="0"/>
        <w:rPr>
          <w:rFonts w:ascii="Arial" w:hAnsi="Arial" w:cs="Arial"/>
        </w:rPr>
      </w:pPr>
      <w:r w:rsidRPr="003435D4">
        <w:rPr>
          <w:rFonts w:ascii="Arial" w:hAnsi="Arial" w:cs="Arial"/>
        </w:rPr>
        <w:t xml:space="preserve">The </w:t>
      </w:r>
      <w:r>
        <w:rPr>
          <w:rFonts w:ascii="Arial" w:hAnsi="Arial" w:cs="Arial"/>
        </w:rPr>
        <w:t>F</w:t>
      </w:r>
      <w:r w:rsidRPr="003435D4">
        <w:rPr>
          <w:rFonts w:ascii="Arial" w:hAnsi="Arial" w:cs="Arial"/>
        </w:rPr>
        <w:t>irm(s) shall provide Monthly Status Reports to PM within 10 days of month-end, documenting the following:</w:t>
      </w:r>
    </w:p>
    <w:p w14:paraId="62DFF8AF" w14:textId="77777777"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School assessments completed (list all schools, with assessment dates)</w:t>
      </w:r>
    </w:p>
    <w:p w14:paraId="455449AF" w14:textId="77777777"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Data uploads complete (list all schools, with upload dates)</w:t>
      </w:r>
    </w:p>
    <w:p w14:paraId="4D9B9EEE" w14:textId="77777777"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lastRenderedPageBreak/>
        <w:t>School assessments planned for next month</w:t>
      </w:r>
    </w:p>
    <w:p w14:paraId="662D00ED" w14:textId="77777777" w:rsidR="00DB0B33" w:rsidRPr="003435D4" w:rsidRDefault="00DB0B33" w:rsidP="00DB0B33">
      <w:pPr>
        <w:pStyle w:val="ListParagraph"/>
        <w:numPr>
          <w:ilvl w:val="1"/>
          <w:numId w:val="1"/>
        </w:numPr>
        <w:spacing w:after="120"/>
        <w:contextualSpacing w:val="0"/>
        <w:rPr>
          <w:rFonts w:ascii="Arial" w:hAnsi="Arial" w:cs="Arial"/>
        </w:rPr>
      </w:pPr>
      <w:r w:rsidRPr="003435D4">
        <w:rPr>
          <w:rFonts w:ascii="Arial" w:hAnsi="Arial" w:cs="Arial"/>
        </w:rPr>
        <w:t>Issues encountered</w:t>
      </w:r>
    </w:p>
    <w:p w14:paraId="67897696" w14:textId="77777777" w:rsidR="00DB0B33" w:rsidRPr="003435D4" w:rsidRDefault="00DB0B33" w:rsidP="00DB0B33">
      <w:pPr>
        <w:pStyle w:val="Heading2"/>
        <w:rPr>
          <w:rFonts w:ascii="Arial" w:hAnsi="Arial" w:cs="Arial"/>
        </w:rPr>
      </w:pPr>
      <w:bookmarkStart w:id="3" w:name="_Toc184810390"/>
      <w:r w:rsidRPr="003435D4">
        <w:rPr>
          <w:rFonts w:ascii="Arial" w:hAnsi="Arial" w:cs="Arial"/>
        </w:rPr>
        <w:t>Facility Condition Assessment Requirements</w:t>
      </w:r>
    </w:p>
    <w:p w14:paraId="7CA5F0D3" w14:textId="06CCC1DD" w:rsidR="0073464B" w:rsidRDefault="0073464B" w:rsidP="00DB0B33">
      <w:pPr>
        <w:pStyle w:val="Heading3"/>
        <w:rPr>
          <w:rFonts w:ascii="Arial" w:hAnsi="Arial" w:cs="Arial"/>
        </w:rPr>
      </w:pPr>
      <w:r>
        <w:rPr>
          <w:rFonts w:ascii="Arial" w:hAnsi="Arial" w:cs="Arial"/>
        </w:rPr>
        <w:t>Project Mobilization</w:t>
      </w:r>
    </w:p>
    <w:p w14:paraId="0514B768" w14:textId="77777777" w:rsidR="0073464B" w:rsidRDefault="0073464B" w:rsidP="0073464B"/>
    <w:p w14:paraId="7835EDC9" w14:textId="78A5353C" w:rsidR="0073464B" w:rsidRPr="000622A1" w:rsidRDefault="00C84871" w:rsidP="0073464B">
      <w:pPr>
        <w:rPr>
          <w:rFonts w:ascii="Arial" w:hAnsi="Arial" w:cs="Arial"/>
        </w:rPr>
      </w:pPr>
      <w:r w:rsidRPr="000622A1">
        <w:rPr>
          <w:rFonts w:ascii="Arial" w:hAnsi="Arial" w:cs="Arial"/>
        </w:rPr>
        <w:t xml:space="preserve">In preparation for on-site assessments, </w:t>
      </w:r>
      <w:r w:rsidR="0073464B" w:rsidRPr="000622A1">
        <w:rPr>
          <w:rFonts w:ascii="Arial" w:hAnsi="Arial" w:cs="Arial"/>
        </w:rPr>
        <w:t>Firm(s) shall coordinate with the County</w:t>
      </w:r>
      <w:r w:rsidRPr="000622A1">
        <w:rPr>
          <w:rFonts w:ascii="Arial" w:hAnsi="Arial" w:cs="Arial"/>
        </w:rPr>
        <w:t xml:space="preserve"> to </w:t>
      </w:r>
      <w:r w:rsidR="0064026A" w:rsidRPr="000622A1">
        <w:rPr>
          <w:rFonts w:ascii="Arial" w:hAnsi="Arial" w:cs="Arial"/>
        </w:rPr>
        <w:t>produce a School/Building inv</w:t>
      </w:r>
      <w:r w:rsidR="003243EE" w:rsidRPr="000622A1">
        <w:rPr>
          <w:rFonts w:ascii="Arial" w:hAnsi="Arial" w:cs="Arial"/>
        </w:rPr>
        <w:t>entory of</w:t>
      </w:r>
      <w:r w:rsidR="0064026A" w:rsidRPr="000622A1">
        <w:rPr>
          <w:rFonts w:ascii="Arial" w:hAnsi="Arial" w:cs="Arial"/>
        </w:rPr>
        <w:t xml:space="preserve"> all schools within the County and the buildings associated with each school.</w:t>
      </w:r>
      <w:r w:rsidRPr="000622A1">
        <w:rPr>
          <w:rFonts w:ascii="Arial" w:hAnsi="Arial" w:cs="Arial"/>
        </w:rPr>
        <w:t xml:space="preserve">  The comp</w:t>
      </w:r>
      <w:bookmarkStart w:id="4" w:name="_GoBack"/>
      <w:bookmarkEnd w:id="4"/>
      <w:r w:rsidRPr="000622A1">
        <w:rPr>
          <w:rFonts w:ascii="Arial" w:hAnsi="Arial" w:cs="Arial"/>
        </w:rPr>
        <w:t xml:space="preserve">leted School/Building </w:t>
      </w:r>
      <w:r w:rsidR="0064026A" w:rsidRPr="000622A1">
        <w:rPr>
          <w:rFonts w:ascii="Arial" w:hAnsi="Arial" w:cs="Arial"/>
        </w:rPr>
        <w:t xml:space="preserve">inventory </w:t>
      </w:r>
      <w:r w:rsidRPr="000622A1">
        <w:rPr>
          <w:rFonts w:ascii="Arial" w:hAnsi="Arial" w:cs="Arial"/>
        </w:rPr>
        <w:t xml:space="preserve">will be submitted to PM </w:t>
      </w:r>
      <w:r w:rsidR="0064026A" w:rsidRPr="000622A1">
        <w:rPr>
          <w:rFonts w:ascii="Arial" w:hAnsi="Arial" w:cs="Arial"/>
        </w:rPr>
        <w:t xml:space="preserve">on or before Friday, March 1.  </w:t>
      </w:r>
    </w:p>
    <w:p w14:paraId="1F974750" w14:textId="77777777" w:rsidR="00DB0B33" w:rsidRPr="003435D4" w:rsidRDefault="00DB0B33" w:rsidP="00DB0B33">
      <w:pPr>
        <w:pStyle w:val="Heading3"/>
        <w:rPr>
          <w:rFonts w:ascii="Arial" w:hAnsi="Arial" w:cs="Arial"/>
        </w:rPr>
      </w:pPr>
      <w:r w:rsidRPr="003435D4">
        <w:rPr>
          <w:rFonts w:ascii="Arial" w:hAnsi="Arial" w:cs="Arial"/>
        </w:rPr>
        <w:t>Data Collection</w:t>
      </w:r>
      <w:bookmarkEnd w:id="3"/>
    </w:p>
    <w:p w14:paraId="09979458" w14:textId="77777777" w:rsidR="00DB0B33" w:rsidRPr="003435D4" w:rsidRDefault="00DB0B33" w:rsidP="00DB0B33">
      <w:pPr>
        <w:rPr>
          <w:rFonts w:ascii="Arial" w:hAnsi="Arial" w:cs="Arial"/>
        </w:rPr>
      </w:pPr>
    </w:p>
    <w:p w14:paraId="1722A400" w14:textId="77777777" w:rsidR="00DB0B33" w:rsidRPr="0024535A" w:rsidRDefault="00DB0B33" w:rsidP="00DB0B33">
      <w:pPr>
        <w:pStyle w:val="BodyCopy"/>
        <w:spacing w:after="0" w:line="240" w:lineRule="auto"/>
        <w:rPr>
          <w:rFonts w:ascii="Arial" w:hAnsi="Arial" w:cs="Arial"/>
        </w:rPr>
      </w:pPr>
      <w:r w:rsidRPr="0024535A">
        <w:rPr>
          <w:rFonts w:ascii="Arial" w:hAnsi="Arial" w:cs="Arial"/>
        </w:rPr>
        <w:t>The Firm(s) shall perform a systems-level facility condition assessment of the systems shown below, including but not limited to:</w:t>
      </w:r>
    </w:p>
    <w:p w14:paraId="26FA5809" w14:textId="77777777" w:rsidR="00DB0B33" w:rsidRPr="0024535A" w:rsidRDefault="00DB0B33" w:rsidP="00DB0B33">
      <w:pPr>
        <w:rPr>
          <w:rFonts w:ascii="Arial" w:hAnsi="Arial" w:cs="Arial"/>
        </w:rPr>
      </w:pPr>
    </w:p>
    <w:p w14:paraId="6D102869" w14:textId="77777777" w:rsidR="00DB0B33" w:rsidRPr="0024535A" w:rsidRDefault="00DB0B33" w:rsidP="00DB0B33">
      <w:pPr>
        <w:pStyle w:val="ListParagraph"/>
        <w:numPr>
          <w:ilvl w:val="0"/>
          <w:numId w:val="5"/>
        </w:numPr>
        <w:rPr>
          <w:rFonts w:ascii="Arial" w:eastAsia="Yu Mincho" w:hAnsi="Arial" w:cs="Arial"/>
          <w:color w:val="000000"/>
        </w:rPr>
      </w:pPr>
      <w:r w:rsidRPr="0024535A">
        <w:rPr>
          <w:rFonts w:ascii="Arial" w:eastAsia="Yu Mincho" w:hAnsi="Arial" w:cs="Arial"/>
          <w:color w:val="000000"/>
        </w:rPr>
        <w:t>Exterior systems: roof systems, wall systems, window systems, and exterior doors</w:t>
      </w:r>
    </w:p>
    <w:p w14:paraId="1FEB2780" w14:textId="77777777" w:rsidR="00DB0B33" w:rsidRPr="0024535A" w:rsidRDefault="00DB0B33" w:rsidP="00DB0B33">
      <w:pPr>
        <w:pStyle w:val="ListParagraph"/>
        <w:numPr>
          <w:ilvl w:val="0"/>
          <w:numId w:val="5"/>
        </w:numPr>
        <w:rPr>
          <w:rFonts w:ascii="Arial" w:eastAsia="Times New Roman" w:hAnsi="Arial" w:cs="Arial"/>
          <w:bCs/>
          <w:color w:val="000000"/>
        </w:rPr>
      </w:pPr>
      <w:r w:rsidRPr="0024535A">
        <w:rPr>
          <w:rFonts w:ascii="Arial" w:eastAsia="Yu Mincho" w:hAnsi="Arial" w:cs="Arial"/>
          <w:color w:val="000000"/>
        </w:rPr>
        <w:t xml:space="preserve">Interior systems: walls, doors, floors, and ceilings </w:t>
      </w:r>
    </w:p>
    <w:p w14:paraId="1B572DF2" w14:textId="77777777" w:rsidR="00DB0B33" w:rsidRPr="0024535A" w:rsidRDefault="00DB0B33" w:rsidP="00DB0B33">
      <w:pPr>
        <w:pStyle w:val="ListParagraph"/>
        <w:numPr>
          <w:ilvl w:val="0"/>
          <w:numId w:val="5"/>
        </w:numPr>
        <w:rPr>
          <w:rFonts w:ascii="Arial" w:eastAsia="Yu Mincho" w:hAnsi="Arial" w:cs="Arial"/>
          <w:color w:val="000000"/>
        </w:rPr>
      </w:pPr>
      <w:r w:rsidRPr="0024535A">
        <w:rPr>
          <w:rFonts w:ascii="Arial" w:eastAsia="Times New Roman" w:hAnsi="Arial" w:cs="Arial"/>
          <w:color w:val="000000"/>
        </w:rPr>
        <w:t xml:space="preserve">Heating, ventilation and air conditioning systems  </w:t>
      </w:r>
    </w:p>
    <w:p w14:paraId="7A8A6B96" w14:textId="77777777" w:rsidR="00DB0B33" w:rsidRPr="0024535A" w:rsidRDefault="00DB0B33" w:rsidP="00DB0B33">
      <w:pPr>
        <w:pStyle w:val="ListParagraph"/>
        <w:numPr>
          <w:ilvl w:val="0"/>
          <w:numId w:val="5"/>
        </w:numPr>
        <w:rPr>
          <w:rFonts w:ascii="Arial" w:eastAsia="Yu Mincho" w:hAnsi="Arial" w:cs="Arial"/>
          <w:color w:val="000000"/>
        </w:rPr>
      </w:pPr>
      <w:r w:rsidRPr="0024535A">
        <w:rPr>
          <w:rFonts w:ascii="Arial" w:eastAsia="Yu Mincho" w:hAnsi="Arial" w:cs="Arial"/>
          <w:color w:val="000000"/>
        </w:rPr>
        <w:t>Electrical and electrical distribution systems</w:t>
      </w:r>
    </w:p>
    <w:p w14:paraId="2B4E4F0E" w14:textId="77777777" w:rsidR="00DB0B33" w:rsidRPr="0024535A" w:rsidRDefault="00DB0B33" w:rsidP="00DB0B33">
      <w:pPr>
        <w:pStyle w:val="ListParagraph"/>
        <w:numPr>
          <w:ilvl w:val="0"/>
          <w:numId w:val="5"/>
        </w:numPr>
        <w:rPr>
          <w:rFonts w:ascii="Arial" w:eastAsia="Yu Mincho" w:hAnsi="Arial" w:cs="Arial"/>
          <w:color w:val="000000"/>
        </w:rPr>
      </w:pPr>
      <w:r w:rsidRPr="0024535A">
        <w:rPr>
          <w:rFonts w:ascii="Arial" w:eastAsia="Yu Mincho" w:hAnsi="Arial" w:cs="Arial"/>
          <w:color w:val="000000"/>
        </w:rPr>
        <w:t>Plumbing systems</w:t>
      </w:r>
    </w:p>
    <w:p w14:paraId="763BA5C6" w14:textId="77777777" w:rsidR="00DB0B33" w:rsidRPr="0024535A" w:rsidRDefault="00DB0B33" w:rsidP="00DB0B33">
      <w:pPr>
        <w:pStyle w:val="ListParagraph"/>
        <w:numPr>
          <w:ilvl w:val="0"/>
          <w:numId w:val="5"/>
        </w:numPr>
        <w:rPr>
          <w:rFonts w:ascii="Arial" w:eastAsia="Yu Mincho" w:hAnsi="Arial" w:cs="Arial"/>
          <w:color w:val="000000"/>
        </w:rPr>
      </w:pPr>
      <w:r w:rsidRPr="0024535A">
        <w:rPr>
          <w:rFonts w:ascii="Arial" w:eastAsia="Yu Mincho" w:hAnsi="Arial" w:cs="Arial"/>
          <w:color w:val="000000"/>
        </w:rPr>
        <w:t>Fire protection systems</w:t>
      </w:r>
    </w:p>
    <w:p w14:paraId="69538707" w14:textId="77777777" w:rsidR="00DB0B33" w:rsidRPr="0024535A" w:rsidRDefault="00DB0B33" w:rsidP="00DB0B33">
      <w:pPr>
        <w:pStyle w:val="ListParagraph"/>
        <w:numPr>
          <w:ilvl w:val="0"/>
          <w:numId w:val="5"/>
        </w:numPr>
        <w:rPr>
          <w:rFonts w:ascii="Arial" w:eastAsia="Yu Mincho" w:hAnsi="Arial" w:cs="Arial"/>
          <w:color w:val="000000"/>
        </w:rPr>
      </w:pPr>
      <w:r w:rsidRPr="0024535A">
        <w:rPr>
          <w:rFonts w:ascii="Arial" w:eastAsia="Yu Mincho" w:hAnsi="Arial" w:cs="Arial"/>
          <w:color w:val="000000"/>
        </w:rPr>
        <w:t>Elevator systems</w:t>
      </w:r>
    </w:p>
    <w:p w14:paraId="446FF92D" w14:textId="77777777" w:rsidR="00DB0B33" w:rsidRPr="00C736E7" w:rsidRDefault="00DB0B33" w:rsidP="00DB0B33">
      <w:pPr>
        <w:pStyle w:val="ListParagraph"/>
        <w:numPr>
          <w:ilvl w:val="0"/>
          <w:numId w:val="5"/>
        </w:numPr>
      </w:pPr>
      <w:r w:rsidRPr="00C736E7">
        <w:rPr>
          <w:rFonts w:ascii="Arial" w:eastAsia="Yu Mincho" w:hAnsi="Arial" w:cs="Arial"/>
          <w:color w:val="000000"/>
        </w:rPr>
        <w:t>Technology infrastructure systems</w:t>
      </w:r>
    </w:p>
    <w:p w14:paraId="16B700D4" w14:textId="77777777" w:rsidR="00DB0B33" w:rsidRPr="00C736E7" w:rsidRDefault="00DB0B33" w:rsidP="00DB0B33">
      <w:pPr>
        <w:pStyle w:val="ListParagraph"/>
        <w:numPr>
          <w:ilvl w:val="0"/>
          <w:numId w:val="5"/>
        </w:numPr>
        <w:rPr>
          <w:rFonts w:ascii="Arial" w:eastAsia="Yu Mincho" w:hAnsi="Arial" w:cs="Arial"/>
          <w:color w:val="000000"/>
        </w:rPr>
      </w:pPr>
      <w:r w:rsidRPr="00C736E7">
        <w:rPr>
          <w:rFonts w:ascii="Arial" w:eastAsia="Yu Mincho" w:hAnsi="Arial" w:cs="Arial"/>
          <w:color w:val="000000"/>
        </w:rPr>
        <w:t>Security systems</w:t>
      </w:r>
    </w:p>
    <w:p w14:paraId="7DB97AAB" w14:textId="396F2951" w:rsidR="00DB0B33" w:rsidRPr="001B396F" w:rsidRDefault="00DB0B33" w:rsidP="001B396F">
      <w:pPr>
        <w:rPr>
          <w:rFonts w:ascii="Arial" w:hAnsi="Arial" w:cs="Arial"/>
        </w:rPr>
      </w:pPr>
    </w:p>
    <w:p w14:paraId="4FA3E583" w14:textId="77777777" w:rsidR="00DB0B33" w:rsidRPr="0024535A" w:rsidRDefault="00DB0B33" w:rsidP="00DB0B33">
      <w:pPr>
        <w:rPr>
          <w:rFonts w:ascii="Arial" w:hAnsi="Arial" w:cs="Arial"/>
        </w:rPr>
      </w:pPr>
    </w:p>
    <w:p w14:paraId="5DA8A1F0" w14:textId="77777777" w:rsidR="00DB0B33" w:rsidRPr="005A7BB7" w:rsidRDefault="00DB0B33" w:rsidP="00DB0B33">
      <w:pPr>
        <w:rPr>
          <w:rFonts w:ascii="Arial" w:hAnsi="Arial" w:cs="Arial"/>
        </w:rPr>
      </w:pPr>
      <w:r>
        <w:rPr>
          <w:rFonts w:ascii="Arial" w:hAnsi="Arial" w:cs="Arial"/>
        </w:rPr>
        <w:t>Firm(s) shall use only q</w:t>
      </w:r>
      <w:r w:rsidRPr="005A7BB7">
        <w:rPr>
          <w:rFonts w:ascii="Arial" w:hAnsi="Arial" w:cs="Arial"/>
        </w:rPr>
        <w:t xml:space="preserve">ualified architects, engineers and/or construction professionals which meet WVDE/SBA requirements </w:t>
      </w:r>
      <w:r>
        <w:rPr>
          <w:rFonts w:ascii="Arial" w:hAnsi="Arial" w:cs="Arial"/>
        </w:rPr>
        <w:t>to conduct assessments</w:t>
      </w:r>
      <w:r w:rsidRPr="005A7BB7">
        <w:rPr>
          <w:rFonts w:ascii="Arial" w:hAnsi="Arial" w:cs="Arial"/>
        </w:rPr>
        <w:t>.</w:t>
      </w:r>
    </w:p>
    <w:p w14:paraId="29595BBD" w14:textId="77777777" w:rsidR="00DB0B33" w:rsidRPr="00C736E7" w:rsidRDefault="00DB0B33" w:rsidP="00DB0B33">
      <w:pPr>
        <w:pStyle w:val="Heading3"/>
        <w:rPr>
          <w:rFonts w:ascii="Arial" w:hAnsi="Arial" w:cs="Arial"/>
          <w:szCs w:val="24"/>
        </w:rPr>
      </w:pPr>
      <w:bookmarkStart w:id="5" w:name="_Toc508017699"/>
      <w:bookmarkStart w:id="6" w:name="_Toc509409486"/>
      <w:bookmarkStart w:id="7" w:name="_Toc184810392"/>
      <w:r w:rsidRPr="00C736E7">
        <w:rPr>
          <w:rFonts w:ascii="Arial" w:hAnsi="Arial" w:cs="Arial"/>
          <w:szCs w:val="24"/>
        </w:rPr>
        <w:t>Existing Data</w:t>
      </w:r>
      <w:bookmarkEnd w:id="5"/>
      <w:bookmarkEnd w:id="6"/>
      <w:r w:rsidRPr="00C736E7">
        <w:rPr>
          <w:rFonts w:ascii="Arial" w:hAnsi="Arial" w:cs="Arial"/>
          <w:szCs w:val="24"/>
        </w:rPr>
        <w:t xml:space="preserve"> Integration</w:t>
      </w:r>
      <w:bookmarkEnd w:id="7"/>
    </w:p>
    <w:p w14:paraId="64213C8C" w14:textId="77777777" w:rsidR="00DB0B33" w:rsidRPr="0024535A" w:rsidRDefault="00DB0B33" w:rsidP="00DB0B33">
      <w:pPr>
        <w:autoSpaceDE w:val="0"/>
        <w:autoSpaceDN w:val="0"/>
        <w:adjustRightInd w:val="0"/>
        <w:rPr>
          <w:rFonts w:ascii="Arial" w:hAnsi="Arial" w:cs="Arial"/>
        </w:rPr>
      </w:pPr>
    </w:p>
    <w:p w14:paraId="6A1CAD5C" w14:textId="77777777" w:rsidR="00DB0B33" w:rsidRPr="0024535A" w:rsidRDefault="00DB0B33" w:rsidP="00DB0B33">
      <w:pPr>
        <w:autoSpaceDE w:val="0"/>
        <w:autoSpaceDN w:val="0"/>
        <w:adjustRightInd w:val="0"/>
        <w:rPr>
          <w:rFonts w:ascii="Arial" w:hAnsi="Arial" w:cs="Arial"/>
        </w:rPr>
      </w:pPr>
      <w:r w:rsidRPr="0024535A">
        <w:rPr>
          <w:rFonts w:ascii="Arial" w:hAnsi="Arial" w:cs="Arial"/>
        </w:rPr>
        <w:t xml:space="preserve">The Firm(s) will assist the County in assembling and organizing all relevant study data. This may include previous studies, floor plans, CAD documentation as available, maintenance records, and school evacuation plans. The Firm(s) will also review previous assessment data and incorporate the County’s data into the assessment.  </w:t>
      </w:r>
    </w:p>
    <w:p w14:paraId="69338ED7" w14:textId="77777777" w:rsidR="00DB0B33" w:rsidRPr="00C736E7" w:rsidRDefault="00DB0B33" w:rsidP="00DB0B33">
      <w:pPr>
        <w:pStyle w:val="Heading3"/>
        <w:rPr>
          <w:rFonts w:ascii="Arial" w:hAnsi="Arial" w:cs="Arial"/>
          <w:szCs w:val="24"/>
        </w:rPr>
      </w:pPr>
      <w:bookmarkStart w:id="8" w:name="_Toc184810409"/>
      <w:bookmarkStart w:id="9" w:name="_Toc52592597"/>
      <w:r w:rsidRPr="00C736E7">
        <w:rPr>
          <w:rFonts w:ascii="Arial" w:hAnsi="Arial" w:cs="Arial"/>
          <w:szCs w:val="24"/>
        </w:rPr>
        <w:t>Photographs</w:t>
      </w:r>
      <w:bookmarkEnd w:id="8"/>
    </w:p>
    <w:p w14:paraId="79FBC7F0" w14:textId="77777777" w:rsidR="00DB0B33" w:rsidRPr="0024535A" w:rsidRDefault="00DB0B33" w:rsidP="00DB0B33">
      <w:pPr>
        <w:pStyle w:val="ListNumber"/>
        <w:numPr>
          <w:ilvl w:val="0"/>
          <w:numId w:val="4"/>
        </w:numPr>
        <w:rPr>
          <w:rFonts w:ascii="Arial" w:hAnsi="Arial" w:cs="Arial"/>
          <w:sz w:val="24"/>
          <w:szCs w:val="24"/>
        </w:rPr>
      </w:pPr>
      <w:r w:rsidRPr="0024535A">
        <w:rPr>
          <w:rFonts w:ascii="Arial" w:hAnsi="Arial" w:cs="Arial"/>
          <w:sz w:val="24"/>
          <w:szCs w:val="24"/>
        </w:rPr>
        <w:t>The Firm(s) will provide approximately 10 to 20 digital photographs for each facility.  Photographs will need to follow a standard naming convention provided during FCA training so that they can be uploaded to an FTP site or similar central repository to be confirmed during training.</w:t>
      </w:r>
    </w:p>
    <w:p w14:paraId="4B32295D" w14:textId="77777777" w:rsidR="00DB0B33" w:rsidRPr="0024535A" w:rsidRDefault="00DB0B33" w:rsidP="00DB0B33">
      <w:pPr>
        <w:pStyle w:val="ListBullet"/>
        <w:rPr>
          <w:rFonts w:ascii="Arial" w:hAnsi="Arial" w:cs="Arial"/>
          <w:sz w:val="24"/>
          <w:szCs w:val="24"/>
        </w:rPr>
      </w:pPr>
      <w:r w:rsidRPr="0024535A">
        <w:rPr>
          <w:rFonts w:ascii="Arial" w:hAnsi="Arial" w:cs="Arial"/>
          <w:sz w:val="24"/>
          <w:szCs w:val="24"/>
        </w:rPr>
        <w:lastRenderedPageBreak/>
        <w:t>Exterior photographs will be used for building identification and documentation of structural problems, major site deficiencies or special conditions.  At least one photograph of each building entry elevations shall be collected and be of presentation quality for use on the FCA report cover page.</w:t>
      </w:r>
    </w:p>
    <w:p w14:paraId="5E69B345" w14:textId="77777777" w:rsidR="00DB0B33" w:rsidRPr="0024535A" w:rsidRDefault="00DB0B33" w:rsidP="00DB0B33">
      <w:pPr>
        <w:pStyle w:val="ListBullet"/>
        <w:rPr>
          <w:rFonts w:ascii="Arial" w:hAnsi="Arial" w:cs="Arial"/>
          <w:sz w:val="24"/>
          <w:szCs w:val="24"/>
        </w:rPr>
      </w:pPr>
      <w:r w:rsidRPr="0024535A">
        <w:rPr>
          <w:rFonts w:ascii="Arial" w:hAnsi="Arial" w:cs="Arial"/>
          <w:sz w:val="24"/>
          <w:szCs w:val="24"/>
        </w:rPr>
        <w:t>Interior photographs will be used to document critical or unusual conditions.</w:t>
      </w:r>
    </w:p>
    <w:bookmarkEnd w:id="9"/>
    <w:p w14:paraId="180F39C8" w14:textId="77777777" w:rsidR="00DB0B33" w:rsidRPr="0024535A" w:rsidRDefault="00DB0B33" w:rsidP="00DB0B33">
      <w:pPr>
        <w:spacing w:after="120"/>
        <w:ind w:left="360"/>
        <w:rPr>
          <w:rFonts w:ascii="Arial" w:hAnsi="Arial" w:cs="Arial"/>
        </w:rPr>
      </w:pPr>
    </w:p>
    <w:p w14:paraId="4E8083FA" w14:textId="4F01C543" w:rsidR="001B396F" w:rsidRDefault="001B396F" w:rsidP="00DB0B33">
      <w:pPr>
        <w:pStyle w:val="Heading2"/>
        <w:pBdr>
          <w:bottom w:val="none" w:sz="0" w:space="0" w:color="auto"/>
        </w:pBdr>
        <w:rPr>
          <w:rStyle w:val="Strong"/>
          <w:rFonts w:ascii="Arial" w:hAnsi="Arial" w:cs="Arial"/>
          <w:sz w:val="24"/>
          <w:szCs w:val="24"/>
        </w:rPr>
      </w:pPr>
      <w:r>
        <w:rPr>
          <w:rStyle w:val="Strong"/>
          <w:rFonts w:ascii="Arial" w:hAnsi="Arial" w:cs="Arial"/>
          <w:sz w:val="24"/>
          <w:szCs w:val="24"/>
        </w:rPr>
        <w:t>Supplemental Data Collection Requirements – SBA 134</w:t>
      </w:r>
    </w:p>
    <w:p w14:paraId="298735C5" w14:textId="324F2626" w:rsidR="00F87789" w:rsidRDefault="00D15399" w:rsidP="00F87789">
      <w:pPr>
        <w:rPr>
          <w:rFonts w:ascii="Arial" w:hAnsi="Arial" w:cs="Arial"/>
        </w:rPr>
      </w:pPr>
      <w:r w:rsidRPr="0024535A">
        <w:rPr>
          <w:rFonts w:ascii="Arial" w:hAnsi="Arial" w:cs="Arial"/>
        </w:rPr>
        <w:t xml:space="preserve">The Firm(s) will </w:t>
      </w:r>
      <w:r w:rsidR="00145BD5">
        <w:rPr>
          <w:rFonts w:ascii="Arial" w:hAnsi="Arial" w:cs="Arial"/>
        </w:rPr>
        <w:t xml:space="preserve">also </w:t>
      </w:r>
      <w:r w:rsidR="00962222">
        <w:rPr>
          <w:rFonts w:ascii="Arial" w:hAnsi="Arial" w:cs="Arial"/>
        </w:rPr>
        <w:t>gather data and complete the</w:t>
      </w:r>
      <w:r w:rsidR="00145BD5">
        <w:rPr>
          <w:rFonts w:ascii="Arial" w:hAnsi="Arial" w:cs="Arial"/>
        </w:rPr>
        <w:t xml:space="preserve"> </w:t>
      </w:r>
      <w:r w:rsidR="00F87789">
        <w:rPr>
          <w:rFonts w:ascii="Arial" w:hAnsi="Arial" w:cs="Arial"/>
        </w:rPr>
        <w:t xml:space="preserve">requirements </w:t>
      </w:r>
      <w:r w:rsidR="00650D8C">
        <w:rPr>
          <w:rFonts w:ascii="Arial" w:hAnsi="Arial" w:cs="Arial"/>
        </w:rPr>
        <w:t>described</w:t>
      </w:r>
      <w:r w:rsidR="00F87789">
        <w:rPr>
          <w:rFonts w:ascii="Arial" w:hAnsi="Arial" w:cs="Arial"/>
        </w:rPr>
        <w:t xml:space="preserve"> within SBA 134 </w:t>
      </w:r>
      <w:r w:rsidR="00650D8C">
        <w:rPr>
          <w:rFonts w:ascii="Arial" w:hAnsi="Arial" w:cs="Arial"/>
        </w:rPr>
        <w:t>within the following sections.</w:t>
      </w:r>
    </w:p>
    <w:p w14:paraId="3A71B823" w14:textId="77777777" w:rsidR="00F87789" w:rsidRDefault="00F87789" w:rsidP="00F87789">
      <w:pPr>
        <w:rPr>
          <w:rFonts w:ascii="Arial" w:hAnsi="Arial" w:cs="Arial"/>
        </w:rPr>
      </w:pPr>
    </w:p>
    <w:p w14:paraId="37B1EAA3" w14:textId="77777777" w:rsidR="00F87789" w:rsidRPr="00C22B85" w:rsidRDefault="00F87789" w:rsidP="00C22B85">
      <w:pPr>
        <w:pStyle w:val="ListParagraph"/>
        <w:numPr>
          <w:ilvl w:val="0"/>
          <w:numId w:val="7"/>
        </w:numPr>
        <w:rPr>
          <w:rFonts w:ascii="Arial" w:hAnsi="Arial" w:cs="Arial"/>
        </w:rPr>
      </w:pPr>
      <w:r w:rsidRPr="00C22B85">
        <w:rPr>
          <w:rFonts w:ascii="Arial" w:hAnsi="Arial" w:cs="Arial"/>
        </w:rPr>
        <w:t>Facility General Information Worksheet</w:t>
      </w:r>
    </w:p>
    <w:p w14:paraId="275A9501" w14:textId="77777777" w:rsidR="00F87789" w:rsidRPr="00C22B85" w:rsidRDefault="00F87789" w:rsidP="00C22B85">
      <w:pPr>
        <w:pStyle w:val="ListParagraph"/>
        <w:numPr>
          <w:ilvl w:val="0"/>
          <w:numId w:val="7"/>
        </w:numPr>
        <w:rPr>
          <w:rFonts w:ascii="Arial" w:hAnsi="Arial" w:cs="Arial"/>
        </w:rPr>
      </w:pPr>
      <w:r w:rsidRPr="00C22B85">
        <w:rPr>
          <w:rFonts w:ascii="Arial" w:hAnsi="Arial" w:cs="Arial"/>
        </w:rPr>
        <w:t>Site Evaluation Worksheet</w:t>
      </w:r>
    </w:p>
    <w:p w14:paraId="007F09BE" w14:textId="3CF1B0B9" w:rsidR="00DA5D2E" w:rsidRPr="00C22B85" w:rsidRDefault="00DA5D2E" w:rsidP="00C22B85">
      <w:pPr>
        <w:pStyle w:val="ListParagraph"/>
        <w:numPr>
          <w:ilvl w:val="0"/>
          <w:numId w:val="7"/>
        </w:numPr>
        <w:rPr>
          <w:rFonts w:ascii="Arial" w:hAnsi="Arial" w:cs="Arial"/>
        </w:rPr>
      </w:pPr>
      <w:r w:rsidRPr="00C22B85">
        <w:rPr>
          <w:rFonts w:ascii="Arial" w:hAnsi="Arial" w:cs="Arial"/>
        </w:rPr>
        <w:t>Building Component Evaluation Worksheet</w:t>
      </w:r>
      <w:r w:rsidR="00C22B85" w:rsidRPr="00C22B85">
        <w:rPr>
          <w:rFonts w:ascii="Arial" w:hAnsi="Arial" w:cs="Arial"/>
        </w:rPr>
        <w:t xml:space="preserve"> (only the sections shown below)</w:t>
      </w:r>
    </w:p>
    <w:p w14:paraId="409F7460" w14:textId="2B309FA0" w:rsidR="00C22B85" w:rsidRPr="00C22B85" w:rsidRDefault="00C22B85" w:rsidP="00C22B85">
      <w:pPr>
        <w:pStyle w:val="ListParagraph"/>
        <w:numPr>
          <w:ilvl w:val="1"/>
          <w:numId w:val="7"/>
        </w:numPr>
        <w:rPr>
          <w:rFonts w:ascii="Arial" w:hAnsi="Arial" w:cs="Arial"/>
        </w:rPr>
      </w:pPr>
      <w:r w:rsidRPr="00C22B85">
        <w:rPr>
          <w:rFonts w:ascii="Arial" w:hAnsi="Arial" w:cs="Arial"/>
        </w:rPr>
        <w:t>Technology Infrastructure</w:t>
      </w:r>
    </w:p>
    <w:p w14:paraId="15306333" w14:textId="212B6B60" w:rsidR="00C22B85" w:rsidRPr="00C22B85" w:rsidRDefault="00C22B85" w:rsidP="00C22B85">
      <w:pPr>
        <w:pStyle w:val="ListParagraph"/>
        <w:numPr>
          <w:ilvl w:val="1"/>
          <w:numId w:val="7"/>
        </w:numPr>
        <w:rPr>
          <w:rFonts w:ascii="Arial" w:hAnsi="Arial" w:cs="Arial"/>
        </w:rPr>
      </w:pPr>
      <w:r w:rsidRPr="00C22B85">
        <w:rPr>
          <w:rFonts w:ascii="Arial" w:hAnsi="Arial" w:cs="Arial"/>
        </w:rPr>
        <w:t>Technology Assessment</w:t>
      </w:r>
    </w:p>
    <w:p w14:paraId="7C5A6421" w14:textId="4C9D9D0A" w:rsidR="00C22B85" w:rsidRPr="00C22B85" w:rsidRDefault="00C22B85" w:rsidP="00C22B85">
      <w:pPr>
        <w:pStyle w:val="ListParagraph"/>
        <w:numPr>
          <w:ilvl w:val="1"/>
          <w:numId w:val="7"/>
        </w:numPr>
        <w:rPr>
          <w:rFonts w:ascii="Arial" w:hAnsi="Arial" w:cs="Arial"/>
        </w:rPr>
      </w:pPr>
      <w:r w:rsidRPr="00C22B85">
        <w:rPr>
          <w:rFonts w:ascii="Arial" w:hAnsi="Arial" w:cs="Arial"/>
        </w:rPr>
        <w:t>School Access Safety Audit</w:t>
      </w:r>
    </w:p>
    <w:p w14:paraId="1F1584B2" w14:textId="4774D70E" w:rsidR="00C22B85" w:rsidRPr="00C22B85" w:rsidRDefault="00C22B85" w:rsidP="00962222">
      <w:pPr>
        <w:pStyle w:val="ListParagraph"/>
        <w:numPr>
          <w:ilvl w:val="0"/>
          <w:numId w:val="7"/>
        </w:numPr>
        <w:rPr>
          <w:rFonts w:ascii="Arial" w:hAnsi="Arial" w:cs="Arial"/>
        </w:rPr>
      </w:pPr>
      <w:r w:rsidRPr="00C22B85">
        <w:rPr>
          <w:rFonts w:ascii="Arial" w:hAnsi="Arial" w:cs="Arial"/>
        </w:rPr>
        <w:t>Facilities Spaces Evaluation – Early Childhood/Primary</w:t>
      </w:r>
    </w:p>
    <w:p w14:paraId="41F0A19D" w14:textId="13DB1331" w:rsidR="00C22B85" w:rsidRPr="00962222" w:rsidRDefault="00C22B85" w:rsidP="00962222">
      <w:pPr>
        <w:pStyle w:val="ListParagraph"/>
        <w:numPr>
          <w:ilvl w:val="0"/>
          <w:numId w:val="7"/>
        </w:numPr>
        <w:rPr>
          <w:rFonts w:ascii="Arial" w:hAnsi="Arial" w:cs="Arial"/>
        </w:rPr>
      </w:pPr>
      <w:r w:rsidRPr="00962222">
        <w:rPr>
          <w:rFonts w:ascii="Arial" w:hAnsi="Arial" w:cs="Arial"/>
        </w:rPr>
        <w:t>School Improvement Cost Summary Early Childhood/Primary</w:t>
      </w:r>
    </w:p>
    <w:p w14:paraId="770A5AC6" w14:textId="4905F7FA" w:rsidR="00C22B85" w:rsidRPr="00C22B85" w:rsidRDefault="00C22B85" w:rsidP="00962222">
      <w:pPr>
        <w:pStyle w:val="ListParagraph"/>
        <w:numPr>
          <w:ilvl w:val="0"/>
          <w:numId w:val="7"/>
        </w:numPr>
        <w:rPr>
          <w:rFonts w:ascii="Arial" w:hAnsi="Arial" w:cs="Arial"/>
        </w:rPr>
      </w:pPr>
      <w:r w:rsidRPr="00C22B85">
        <w:rPr>
          <w:rFonts w:ascii="Arial" w:hAnsi="Arial" w:cs="Arial"/>
        </w:rPr>
        <w:t>Facilities Spaces Evaluation – Middle/Junior High School</w:t>
      </w:r>
    </w:p>
    <w:p w14:paraId="51F3BE6F" w14:textId="77777777" w:rsidR="00C22B85" w:rsidRPr="00962222" w:rsidRDefault="00C22B85" w:rsidP="00962222">
      <w:pPr>
        <w:pStyle w:val="ListParagraph"/>
        <w:numPr>
          <w:ilvl w:val="0"/>
          <w:numId w:val="7"/>
        </w:numPr>
        <w:rPr>
          <w:rFonts w:ascii="Arial" w:hAnsi="Arial" w:cs="Arial"/>
        </w:rPr>
      </w:pPr>
      <w:r w:rsidRPr="00962222">
        <w:rPr>
          <w:rFonts w:ascii="Arial" w:hAnsi="Arial" w:cs="Arial"/>
        </w:rPr>
        <w:t>School Improvement Cost Summary Middle/Junior High School</w:t>
      </w:r>
    </w:p>
    <w:p w14:paraId="5C5124B7" w14:textId="34BDB290" w:rsidR="00C22B85" w:rsidRPr="00C22B85" w:rsidRDefault="00C22B85" w:rsidP="00962222">
      <w:pPr>
        <w:pStyle w:val="ListParagraph"/>
        <w:numPr>
          <w:ilvl w:val="0"/>
          <w:numId w:val="7"/>
        </w:numPr>
        <w:rPr>
          <w:rFonts w:ascii="Arial" w:hAnsi="Arial" w:cs="Arial"/>
        </w:rPr>
      </w:pPr>
      <w:r w:rsidRPr="00C22B85">
        <w:rPr>
          <w:rFonts w:ascii="Arial" w:hAnsi="Arial" w:cs="Arial"/>
        </w:rPr>
        <w:t>Facilities Spaces Evaluation –High School</w:t>
      </w:r>
    </w:p>
    <w:p w14:paraId="3C72ADA0" w14:textId="707AD810" w:rsidR="00DB3FB1" w:rsidRDefault="00C22B85" w:rsidP="00DB3FB1">
      <w:pPr>
        <w:pStyle w:val="ListParagraph"/>
        <w:numPr>
          <w:ilvl w:val="0"/>
          <w:numId w:val="7"/>
        </w:numPr>
        <w:rPr>
          <w:rFonts w:ascii="Arial" w:hAnsi="Arial" w:cs="Arial"/>
        </w:rPr>
      </w:pPr>
      <w:r w:rsidRPr="00962222">
        <w:rPr>
          <w:rFonts w:ascii="Arial" w:hAnsi="Arial" w:cs="Arial"/>
        </w:rPr>
        <w:t>School Improvement Cost Summary High School</w:t>
      </w:r>
    </w:p>
    <w:p w14:paraId="33BFDEEA" w14:textId="69DE55F4" w:rsidR="00DB3FB1" w:rsidRPr="00DB3FB1" w:rsidRDefault="00DB3FB1">
      <w:pPr>
        <w:pStyle w:val="ListParagraph"/>
        <w:numPr>
          <w:ilvl w:val="0"/>
          <w:numId w:val="7"/>
        </w:numPr>
        <w:rPr>
          <w:rFonts w:ascii="Arial" w:hAnsi="Arial" w:cs="Arial"/>
        </w:rPr>
      </w:pPr>
      <w:r>
        <w:rPr>
          <w:rFonts w:ascii="Arial" w:hAnsi="Arial" w:cs="Arial"/>
        </w:rPr>
        <w:t>Digital Floor Plans of each school showing appropriate detail and accurately reflect existing layouts</w:t>
      </w:r>
    </w:p>
    <w:p w14:paraId="4CD60412" w14:textId="77777777" w:rsidR="00C22B85" w:rsidRDefault="00C22B85" w:rsidP="00C22B85">
      <w:pPr>
        <w:rPr>
          <w:rFonts w:ascii="Arial" w:hAnsi="Arial" w:cs="Arial"/>
        </w:rPr>
      </w:pPr>
    </w:p>
    <w:p w14:paraId="3C4C0E86" w14:textId="77777777" w:rsidR="00C22B85" w:rsidRDefault="00C22B85" w:rsidP="00C22B85">
      <w:pPr>
        <w:ind w:firstLine="720"/>
        <w:rPr>
          <w:rFonts w:ascii="Arial" w:hAnsi="Arial" w:cs="Arial"/>
        </w:rPr>
      </w:pPr>
    </w:p>
    <w:sectPr w:rsidR="00C22B85" w:rsidSect="001D60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74432" w14:textId="77777777" w:rsidR="00991612" w:rsidRDefault="00991612" w:rsidP="00EA5E50">
      <w:r>
        <w:separator/>
      </w:r>
    </w:p>
  </w:endnote>
  <w:endnote w:type="continuationSeparator" w:id="0">
    <w:p w14:paraId="1826C51C" w14:textId="77777777" w:rsidR="00991612" w:rsidRDefault="00991612" w:rsidP="00EA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PageNumber"/>
      </w:rPr>
      <w:id w:val="-330834672"/>
      <w:docPartObj>
        <w:docPartGallery w:val="Page Numbers (Bottom of Page)"/>
        <w:docPartUnique/>
      </w:docPartObj>
    </w:sdtPr>
    <w:sdtEndPr>
      <w:rPr>
        <w:rStyle w:val="PageNumber"/>
      </w:rPr>
    </w:sdtEndPr>
    <w:sdtContent>
      <w:p w14:paraId="6A2C830D" w14:textId="77777777" w:rsidR="00DB1F37" w:rsidRDefault="00922D76" w:rsidP="00AA09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C8342" w14:textId="77777777" w:rsidR="00DB1F37" w:rsidRDefault="00991612" w:rsidP="00DB1F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Style w:val="PageNumber"/>
      </w:rPr>
      <w:id w:val="709926842"/>
      <w:docPartObj>
        <w:docPartGallery w:val="Page Numbers (Bottom of Page)"/>
        <w:docPartUnique/>
      </w:docPartObj>
    </w:sdtPr>
    <w:sdtEndPr>
      <w:rPr>
        <w:rStyle w:val="PageNumber"/>
      </w:rPr>
    </w:sdtEndPr>
    <w:sdtContent>
      <w:p w14:paraId="797900AF" w14:textId="77777777" w:rsidR="00DB1F37" w:rsidRDefault="00922D76" w:rsidP="00AA09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22A1">
          <w:rPr>
            <w:rStyle w:val="PageNumber"/>
            <w:noProof/>
          </w:rPr>
          <w:t>3</w:t>
        </w:r>
        <w:r>
          <w:rPr>
            <w:rStyle w:val="PageNumber"/>
          </w:rPr>
          <w:fldChar w:fldCharType="end"/>
        </w:r>
      </w:p>
    </w:sdtContent>
  </w:sdt>
  <w:p w14:paraId="321C332F" w14:textId="77777777" w:rsidR="00DB1F37" w:rsidRDefault="00991612" w:rsidP="00DB1F3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0692A2" w14:textId="77777777" w:rsidR="00D1208A" w:rsidRDefault="009916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39F8A" w14:textId="77777777" w:rsidR="00991612" w:rsidRDefault="00991612" w:rsidP="00EA5E50">
      <w:r>
        <w:separator/>
      </w:r>
    </w:p>
  </w:footnote>
  <w:footnote w:type="continuationSeparator" w:id="0">
    <w:p w14:paraId="171EFDED" w14:textId="77777777" w:rsidR="00991612" w:rsidRDefault="00991612" w:rsidP="00EA5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044C01" w14:textId="4AD52D83" w:rsidR="00D1208A" w:rsidRDefault="00DB0B33">
    <w:pPr>
      <w:pStyle w:val="Header"/>
    </w:pPr>
    <w:r>
      <w:rPr>
        <w:noProof/>
      </w:rPr>
      <mc:AlternateContent>
        <mc:Choice Requires="wps">
          <w:drawing>
            <wp:anchor distT="0" distB="0" distL="114300" distR="114300" simplePos="0" relativeHeight="251660288" behindDoc="1" locked="0" layoutInCell="0" allowOverlap="1" wp14:anchorId="29885164" wp14:editId="6DA7371A">
              <wp:simplePos x="0" y="0"/>
              <wp:positionH relativeFrom="margin">
                <wp:align>center</wp:align>
              </wp:positionH>
              <wp:positionV relativeFrom="margin">
                <wp:align>center</wp:align>
              </wp:positionV>
              <wp:extent cx="5943600" cy="1066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A965D2" w14:textId="77777777" w:rsidR="00DB0B33" w:rsidRDefault="00DB0B33" w:rsidP="00DB0B33">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885164" id="_x0000_t202" coordsize="21600,21600" o:spt="202" path="m,l,21600r21600,l21600,xe">
              <v:stroke joinstyle="miter"/>
              <v:path gradientshapeok="t" o:connecttype="rect"/>
            </v:shapetype>
            <v:shape id="Text Box 2" o:spid="_x0000_s1026" type="#_x0000_t202" style="position:absolute;margin-left:0;margin-top:0;width:468pt;height:8.4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" o:allowincell="f" filled="f" stroked="f">
              <v:stroke joinstyle="round"/>
              <o:lock v:ext="edit" shapetype="t"/>
              <v:textbox style="mso-fit-shape-to-text:t">
                <w:txbxContent>
                  <w:p w14:paraId="0FA965D2" w14:textId="77777777" w:rsidR="00DB0B33" w:rsidRDefault="00DB0B33" w:rsidP="00DB0B33">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885A5B" w14:textId="6C4915C6" w:rsidR="00D1208A" w:rsidRDefault="00DB0B33">
    <w:pPr>
      <w:pStyle w:val="Header"/>
    </w:pPr>
    <w:r>
      <w:rPr>
        <w:noProof/>
      </w:rPr>
      <mc:AlternateContent>
        <mc:Choice Requires="wps">
          <w:drawing>
            <wp:anchor distT="0" distB="0" distL="114300" distR="114300" simplePos="0" relativeHeight="251661312" behindDoc="1" locked="0" layoutInCell="0" allowOverlap="1" wp14:anchorId="42F9CF1D" wp14:editId="048B7051">
              <wp:simplePos x="0" y="0"/>
              <wp:positionH relativeFrom="margin">
                <wp:align>center</wp:align>
              </wp:positionH>
              <wp:positionV relativeFrom="margin">
                <wp:align>center</wp:align>
              </wp:positionV>
              <wp:extent cx="5943600" cy="1066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E76949" w14:textId="77777777" w:rsidR="00DB0B33" w:rsidRDefault="00DB0B33" w:rsidP="00DB0B33">
                          <w:pPr>
                            <w:pStyle w:val="NormalWeb"/>
                            <w:spacing w:before="0" w:beforeAutospacing="0" w:after="0" w:afterAutospacing="0"/>
                            <w:jc w:val="center"/>
                          </w:pPr>
                          <w:r>
                            <w:rPr>
                              <w:rFonts w:ascii="Calibri" w:eastAsia="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F9CF1D" id="_x0000_t202" coordsize="21600,21600" o:spt="202" path="m,l,21600r21600,l21600,xe">
              <v:stroke joinstyle="miter"/>
              <v:path gradientshapeok="t" o:connecttype="rect"/>
            </v:shapetype>
            <v:shape id="Text Box 1" o:spid="_x0000_s1027" type="#_x0000_t202" style="position:absolute;margin-left:0;margin-top:0;width:468pt;height:8.4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" o:allowincell="f" filled="f" stroked="f">
              <v:stroke joinstyle="round"/>
              <o:lock v:ext="edit" shapetype="t"/>
              <v:textbox style="mso-fit-shape-to-text:t">
                <w:txbxContent>
                  <w:p w14:paraId="37E76949" w14:textId="77777777" w:rsidR="00DB0B33" w:rsidRDefault="00DB0B33" w:rsidP="00DB0B33">
                    <w:pPr>
                      <w:pStyle w:val="NormalWeb"/>
                      <w:spacing w:before="0" w:beforeAutospacing="0" w:after="0" w:afterAutospacing="0"/>
                      <w:jc w:val="center"/>
                    </w:pPr>
                    <w:r>
                      <w:rPr>
                        <w:rFonts w:ascii="Calibri" w:eastAsia="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ED4E9D" w14:textId="6F3FD9AC" w:rsidR="00D1208A" w:rsidRDefault="00991612">
    <w:pPr>
      <w:pStyle w:val="Header"/>
    </w:pPr>
    <w:r>
      <w:rPr>
        <w:noProof/>
      </w:rPr>
      <w:pict w14:anchorId="746092A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68pt;height:156pt;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0E0C844"/>
    <w:lvl w:ilvl="0">
      <w:start w:val="1"/>
      <w:numFmt w:val="decimal"/>
      <w:pStyle w:val="ListNumber"/>
      <w:lvlText w:val="%1."/>
      <w:lvlJc w:val="left"/>
      <w:pPr>
        <w:tabs>
          <w:tab w:val="num" w:pos="360"/>
        </w:tabs>
        <w:ind w:left="360" w:hanging="360"/>
      </w:pPr>
    </w:lvl>
  </w:abstractNum>
  <w:abstractNum w:abstractNumId="1">
    <w:nsid w:val="FFFFFF89"/>
    <w:multiLevelType w:val="singleLevel"/>
    <w:tmpl w:val="75A48A7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D973EB3"/>
    <w:multiLevelType w:val="hybridMultilevel"/>
    <w:tmpl w:val="37AA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53913"/>
    <w:multiLevelType w:val="hybridMultilevel"/>
    <w:tmpl w:val="8BE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70BFD"/>
    <w:multiLevelType w:val="hybridMultilevel"/>
    <w:tmpl w:val="AE78C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371EF"/>
    <w:multiLevelType w:val="hybridMultilevel"/>
    <w:tmpl w:val="7256C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C26F3"/>
    <w:multiLevelType w:val="hybridMultilevel"/>
    <w:tmpl w:val="1A628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0"/>
    <w:lvlOverride w:ilvl="0">
      <w:startOverride w:val="1"/>
    </w:lvlOverride>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33"/>
    <w:rsid w:val="000622A1"/>
    <w:rsid w:val="000E185C"/>
    <w:rsid w:val="000F14F5"/>
    <w:rsid w:val="00145BD5"/>
    <w:rsid w:val="001B396F"/>
    <w:rsid w:val="00296D24"/>
    <w:rsid w:val="002D654E"/>
    <w:rsid w:val="003243EE"/>
    <w:rsid w:val="005B04A1"/>
    <w:rsid w:val="00625627"/>
    <w:rsid w:val="0064026A"/>
    <w:rsid w:val="00650D8C"/>
    <w:rsid w:val="006C7DC9"/>
    <w:rsid w:val="0073464B"/>
    <w:rsid w:val="00835E81"/>
    <w:rsid w:val="008B233F"/>
    <w:rsid w:val="008D3FAB"/>
    <w:rsid w:val="00922D76"/>
    <w:rsid w:val="00962222"/>
    <w:rsid w:val="00991612"/>
    <w:rsid w:val="00AA05B7"/>
    <w:rsid w:val="00B55CD5"/>
    <w:rsid w:val="00C22B85"/>
    <w:rsid w:val="00C84871"/>
    <w:rsid w:val="00CE55C2"/>
    <w:rsid w:val="00CF277F"/>
    <w:rsid w:val="00D050EE"/>
    <w:rsid w:val="00D15399"/>
    <w:rsid w:val="00D72D47"/>
    <w:rsid w:val="00DA5D2E"/>
    <w:rsid w:val="00DB0B33"/>
    <w:rsid w:val="00DB1BD0"/>
    <w:rsid w:val="00DB3FB1"/>
    <w:rsid w:val="00EA5E50"/>
    <w:rsid w:val="00F12011"/>
    <w:rsid w:val="00F8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FD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B33"/>
  </w:style>
  <w:style w:type="paragraph" w:styleId="Heading2">
    <w:name w:val="heading 2"/>
    <w:basedOn w:val="Normal"/>
    <w:next w:val="Normal"/>
    <w:link w:val="Heading2Char"/>
    <w:qFormat/>
    <w:rsid w:val="00DB0B33"/>
    <w:pPr>
      <w:keepNext/>
      <w:pBdr>
        <w:bottom w:val="single" w:sz="12" w:space="1" w:color="auto"/>
      </w:pBdr>
      <w:spacing w:before="300" w:after="320" w:line="280" w:lineRule="exact"/>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DB0B33"/>
    <w:pPr>
      <w:keepNext/>
      <w:spacing w:before="240" w:line="240" w:lineRule="exact"/>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0B33"/>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DB0B33"/>
    <w:rPr>
      <w:rFonts w:ascii="Times New Roman" w:eastAsia="Times New Roman" w:hAnsi="Times New Roman" w:cs="Times New Roman"/>
      <w:b/>
      <w:szCs w:val="20"/>
    </w:rPr>
  </w:style>
  <w:style w:type="paragraph" w:styleId="ListParagraph">
    <w:name w:val="List Paragraph"/>
    <w:aliases w:val="Number Bullet"/>
    <w:basedOn w:val="Normal"/>
    <w:uiPriority w:val="1"/>
    <w:qFormat/>
    <w:rsid w:val="00DB0B33"/>
    <w:pPr>
      <w:ind w:left="720"/>
      <w:contextualSpacing/>
    </w:pPr>
  </w:style>
  <w:style w:type="table" w:styleId="TableGrid">
    <w:name w:val="Table Grid"/>
    <w:basedOn w:val="TableNormal"/>
    <w:uiPriority w:val="39"/>
    <w:rsid w:val="00DB0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B33"/>
    <w:pPr>
      <w:tabs>
        <w:tab w:val="center" w:pos="4680"/>
        <w:tab w:val="right" w:pos="9360"/>
      </w:tabs>
    </w:pPr>
  </w:style>
  <w:style w:type="character" w:customStyle="1" w:styleId="HeaderChar">
    <w:name w:val="Header Char"/>
    <w:basedOn w:val="DefaultParagraphFont"/>
    <w:link w:val="Header"/>
    <w:uiPriority w:val="99"/>
    <w:rsid w:val="00DB0B33"/>
  </w:style>
  <w:style w:type="paragraph" w:styleId="Footer">
    <w:name w:val="footer"/>
    <w:basedOn w:val="Normal"/>
    <w:link w:val="FooterChar"/>
    <w:uiPriority w:val="99"/>
    <w:unhideWhenUsed/>
    <w:rsid w:val="00DB0B33"/>
    <w:pPr>
      <w:tabs>
        <w:tab w:val="center" w:pos="4680"/>
        <w:tab w:val="right" w:pos="9360"/>
      </w:tabs>
    </w:pPr>
  </w:style>
  <w:style w:type="character" w:customStyle="1" w:styleId="FooterChar">
    <w:name w:val="Footer Char"/>
    <w:basedOn w:val="DefaultParagraphFont"/>
    <w:link w:val="Footer"/>
    <w:uiPriority w:val="99"/>
    <w:rsid w:val="00DB0B33"/>
  </w:style>
  <w:style w:type="character" w:styleId="PageNumber">
    <w:name w:val="page number"/>
    <w:basedOn w:val="DefaultParagraphFont"/>
    <w:uiPriority w:val="99"/>
    <w:semiHidden/>
    <w:unhideWhenUsed/>
    <w:rsid w:val="00DB0B33"/>
  </w:style>
  <w:style w:type="paragraph" w:styleId="ListBullet">
    <w:name w:val="List Bullet"/>
    <w:basedOn w:val="Normal"/>
    <w:autoRedefine/>
    <w:rsid w:val="00DB0B33"/>
    <w:pPr>
      <w:numPr>
        <w:numId w:val="2"/>
      </w:numPr>
      <w:ind w:left="720"/>
    </w:pPr>
    <w:rPr>
      <w:rFonts w:ascii="Times New Roman" w:eastAsia="Times New Roman" w:hAnsi="Times New Roman" w:cs="Times New Roman"/>
      <w:sz w:val="20"/>
      <w:szCs w:val="20"/>
    </w:rPr>
  </w:style>
  <w:style w:type="paragraph" w:styleId="ListNumber">
    <w:name w:val="List Number"/>
    <w:basedOn w:val="Normal"/>
    <w:rsid w:val="00DB0B33"/>
    <w:pPr>
      <w:numPr>
        <w:numId w:val="3"/>
      </w:numPr>
      <w:spacing w:before="120" w:after="150" w:line="300" w:lineRule="atLeast"/>
    </w:pPr>
    <w:rPr>
      <w:rFonts w:ascii="Times New Roman" w:eastAsia="Times New Roman" w:hAnsi="Times New Roman" w:cs="Times New Roman"/>
      <w:sz w:val="22"/>
      <w:szCs w:val="20"/>
    </w:rPr>
  </w:style>
  <w:style w:type="paragraph" w:customStyle="1" w:styleId="BodyCopy">
    <w:name w:val="Body Copy"/>
    <w:qFormat/>
    <w:rsid w:val="00DB0B33"/>
    <w:pPr>
      <w:spacing w:after="240" w:line="264" w:lineRule="auto"/>
    </w:pPr>
    <w:rPr>
      <w:rFonts w:eastAsiaTheme="minorEastAsia"/>
      <w:lang w:eastAsia="ja-JP"/>
    </w:rPr>
  </w:style>
  <w:style w:type="character" w:styleId="Strong">
    <w:name w:val="Strong"/>
    <w:basedOn w:val="DefaultParagraphFont"/>
    <w:uiPriority w:val="22"/>
    <w:qFormat/>
    <w:rsid w:val="00DB0B33"/>
    <w:rPr>
      <w:b/>
      <w:bCs/>
    </w:rPr>
  </w:style>
  <w:style w:type="paragraph" w:styleId="NormalWeb">
    <w:name w:val="Normal (Web)"/>
    <w:basedOn w:val="Normal"/>
    <w:uiPriority w:val="99"/>
    <w:semiHidden/>
    <w:unhideWhenUsed/>
    <w:rsid w:val="00DB0B33"/>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5B04A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04A1"/>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1F600D34D2A4E8F111CE5C7755646" ma:contentTypeVersion="6" ma:contentTypeDescription="Create a new document." ma:contentTypeScope="" ma:versionID="45206243fc24ce6527709250eecf5c8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056F5-3C8A-4A82-8EC5-9F3412F7AAEB}"/>
</file>

<file path=customXml/itemProps2.xml><?xml version="1.0" encoding="utf-8"?>
<ds:datastoreItem xmlns:ds="http://schemas.openxmlformats.org/officeDocument/2006/customXml" ds:itemID="{1FB997C4-C051-4052-A668-441FB568C49C}"/>
</file>

<file path=customXml/itemProps3.xml><?xml version="1.0" encoding="utf-8"?>
<ds:datastoreItem xmlns:ds="http://schemas.openxmlformats.org/officeDocument/2006/customXml" ds:itemID="{B9A435BD-3AB1-427B-B218-C3C757C09869}"/>
</file>

<file path=docProps/app.xml><?xml version="1.0" encoding="utf-8"?>
<Properties xmlns="http://schemas.openxmlformats.org/officeDocument/2006/extended-properties" xmlns:vt="http://schemas.openxmlformats.org/officeDocument/2006/docPropsVTypes">
  <Template>Normal.dotm</Template>
  <TotalTime>6</TotalTime>
  <Pages>4</Pages>
  <Words>1035</Words>
  <Characters>5904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2019-01-23T19:39:00Z</dcterms:created>
  <dcterms:modified xsi:type="dcterms:W3CDTF">2019-01-23T19:41:00Z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0x01010039C1F600D34D2A4E8F111CE5C7755646</vt:lpwstr>
  </property>
</Properties>
</file>